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DBF3" w14:textId="77777777" w:rsidR="002D1460" w:rsidRPr="005534C2" w:rsidRDefault="002D1460">
      <w:pPr>
        <w:rPr>
          <w:rFonts w:cstheme="minorHAnsi"/>
          <w:b/>
          <w:bCs/>
        </w:rPr>
      </w:pPr>
    </w:p>
    <w:p w14:paraId="2282FC2E" w14:textId="77777777" w:rsidR="005534C2" w:rsidRPr="005534C2" w:rsidRDefault="007619A9">
      <w:pPr>
        <w:rPr>
          <w:b/>
          <w:bCs/>
          <w:sz w:val="40"/>
          <w:szCs w:val="40"/>
        </w:rPr>
      </w:pPr>
      <w:r w:rsidRPr="005534C2">
        <w:rPr>
          <w:b/>
          <w:bCs/>
          <w:sz w:val="40"/>
          <w:szCs w:val="40"/>
        </w:rPr>
        <w:t xml:space="preserve">NOTAT </w:t>
      </w:r>
    </w:p>
    <w:p w14:paraId="332C0013" w14:textId="4C935266" w:rsidR="00FB4A52" w:rsidRPr="00213C74" w:rsidRDefault="005534C2">
      <w:pPr>
        <w:rPr>
          <w:b/>
          <w:bCs/>
          <w:sz w:val="24"/>
          <w:szCs w:val="24"/>
        </w:rPr>
      </w:pPr>
      <w:r w:rsidRPr="00213C74">
        <w:rPr>
          <w:b/>
          <w:bCs/>
          <w:sz w:val="24"/>
          <w:szCs w:val="24"/>
        </w:rPr>
        <w:t>M</w:t>
      </w:r>
      <w:r w:rsidR="007619A9" w:rsidRPr="00213C74">
        <w:rPr>
          <w:b/>
          <w:bCs/>
          <w:sz w:val="24"/>
          <w:szCs w:val="24"/>
        </w:rPr>
        <w:t xml:space="preserve">edlemsmøte Fredrikstad Hytteforening </w:t>
      </w:r>
    </w:p>
    <w:p w14:paraId="4BDE7338" w14:textId="04693B7E" w:rsidR="005534C2" w:rsidRPr="00213C74" w:rsidRDefault="005534C2">
      <w:pPr>
        <w:rPr>
          <w:b/>
          <w:bCs/>
          <w:sz w:val="24"/>
          <w:szCs w:val="24"/>
        </w:rPr>
      </w:pPr>
      <w:r w:rsidRPr="00213C74">
        <w:rPr>
          <w:b/>
          <w:bCs/>
          <w:sz w:val="24"/>
          <w:szCs w:val="24"/>
        </w:rPr>
        <w:t>Dato: Lørdag 2 april 2022</w:t>
      </w:r>
      <w:r w:rsidR="00E10BA7" w:rsidRPr="00213C74">
        <w:rPr>
          <w:b/>
          <w:bCs/>
          <w:sz w:val="24"/>
          <w:szCs w:val="24"/>
        </w:rPr>
        <w:t>,</w:t>
      </w:r>
      <w:r w:rsidRPr="00213C74">
        <w:rPr>
          <w:b/>
          <w:bCs/>
          <w:sz w:val="24"/>
          <w:szCs w:val="24"/>
        </w:rPr>
        <w:t xml:space="preserve"> </w:t>
      </w:r>
      <w:proofErr w:type="spellStart"/>
      <w:r w:rsidRPr="00213C74">
        <w:rPr>
          <w:b/>
          <w:bCs/>
          <w:sz w:val="24"/>
          <w:szCs w:val="24"/>
        </w:rPr>
        <w:t>kl</w:t>
      </w:r>
      <w:proofErr w:type="spellEnd"/>
      <w:r w:rsidRPr="00213C74">
        <w:rPr>
          <w:b/>
          <w:bCs/>
          <w:sz w:val="24"/>
          <w:szCs w:val="24"/>
        </w:rPr>
        <w:t xml:space="preserve"> 1500.</w:t>
      </w:r>
    </w:p>
    <w:p w14:paraId="24957F3C" w14:textId="5265D6B7" w:rsidR="005534C2" w:rsidRPr="00213C74" w:rsidRDefault="005534C2">
      <w:pPr>
        <w:rPr>
          <w:b/>
          <w:bCs/>
          <w:sz w:val="24"/>
          <w:szCs w:val="24"/>
        </w:rPr>
      </w:pPr>
      <w:proofErr w:type="gramStart"/>
      <w:r w:rsidRPr="00213C74">
        <w:rPr>
          <w:b/>
          <w:bCs/>
          <w:sz w:val="24"/>
          <w:szCs w:val="24"/>
        </w:rPr>
        <w:t>Sted:  Store</w:t>
      </w:r>
      <w:proofErr w:type="gramEnd"/>
      <w:r w:rsidRPr="00213C74">
        <w:rPr>
          <w:b/>
          <w:bCs/>
          <w:sz w:val="24"/>
          <w:szCs w:val="24"/>
        </w:rPr>
        <w:t xml:space="preserve"> sal Onsøy, Rådhus, Ørebek</w:t>
      </w:r>
      <w:r w:rsidR="00E10BA7" w:rsidRPr="00213C74">
        <w:rPr>
          <w:b/>
          <w:bCs/>
          <w:sz w:val="24"/>
          <w:szCs w:val="24"/>
        </w:rPr>
        <w:t>k</w:t>
      </w:r>
    </w:p>
    <w:p w14:paraId="336F35F1" w14:textId="27EAFDE1" w:rsidR="005534C2" w:rsidRPr="00213C74" w:rsidRDefault="005534C2">
      <w:pPr>
        <w:rPr>
          <w:b/>
          <w:bCs/>
          <w:sz w:val="24"/>
          <w:szCs w:val="24"/>
        </w:rPr>
      </w:pPr>
      <w:r w:rsidRPr="00213C74">
        <w:rPr>
          <w:b/>
          <w:bCs/>
          <w:sz w:val="24"/>
          <w:szCs w:val="24"/>
        </w:rPr>
        <w:t>Antall deltagere: 72 personer som representerte 22 medl</w:t>
      </w:r>
      <w:r w:rsidR="00E10BA7" w:rsidRPr="00213C74">
        <w:rPr>
          <w:b/>
          <w:bCs/>
          <w:sz w:val="24"/>
          <w:szCs w:val="24"/>
        </w:rPr>
        <w:t>em</w:t>
      </w:r>
      <w:r w:rsidRPr="00213C74">
        <w:rPr>
          <w:b/>
          <w:bCs/>
          <w:sz w:val="24"/>
          <w:szCs w:val="24"/>
        </w:rPr>
        <w:t>sforeninger, noen enkelt medle</w:t>
      </w:r>
      <w:r w:rsidR="00E10BA7" w:rsidRPr="00213C74">
        <w:rPr>
          <w:b/>
          <w:bCs/>
          <w:sz w:val="24"/>
          <w:szCs w:val="24"/>
        </w:rPr>
        <w:t>m</w:t>
      </w:r>
      <w:r w:rsidRPr="00213C74">
        <w:rPr>
          <w:b/>
          <w:bCs/>
          <w:sz w:val="24"/>
          <w:szCs w:val="24"/>
        </w:rPr>
        <w:t>mer og styre</w:t>
      </w:r>
      <w:r w:rsidR="00E10BA7" w:rsidRPr="00213C74">
        <w:rPr>
          <w:b/>
          <w:bCs/>
          <w:sz w:val="24"/>
          <w:szCs w:val="24"/>
        </w:rPr>
        <w:t>t.</w:t>
      </w:r>
    </w:p>
    <w:p w14:paraId="412C738A" w14:textId="37920651" w:rsidR="00E10BA7" w:rsidRPr="00213C74" w:rsidRDefault="00E10BA7">
      <w:pPr>
        <w:rPr>
          <w:b/>
          <w:bCs/>
          <w:sz w:val="24"/>
          <w:szCs w:val="24"/>
        </w:rPr>
      </w:pPr>
      <w:r w:rsidRPr="00213C74">
        <w:rPr>
          <w:b/>
          <w:bCs/>
          <w:sz w:val="24"/>
          <w:szCs w:val="24"/>
        </w:rPr>
        <w:t>Innledere:</w:t>
      </w:r>
      <w:r w:rsidRPr="00213C74">
        <w:rPr>
          <w:b/>
          <w:bCs/>
          <w:sz w:val="24"/>
          <w:szCs w:val="24"/>
        </w:rPr>
        <w:tab/>
        <w:t>Tone Aas, Eiendomsskattesjef, Fredrikstad kommune</w:t>
      </w:r>
    </w:p>
    <w:p w14:paraId="78092A4A" w14:textId="7D1A5A94" w:rsidR="00E10BA7" w:rsidRPr="00213C74" w:rsidRDefault="00E10BA7">
      <w:pPr>
        <w:rPr>
          <w:b/>
          <w:bCs/>
          <w:sz w:val="24"/>
          <w:szCs w:val="24"/>
        </w:rPr>
      </w:pPr>
      <w:r w:rsidRPr="00213C74">
        <w:rPr>
          <w:b/>
          <w:bCs/>
          <w:sz w:val="24"/>
          <w:szCs w:val="24"/>
        </w:rPr>
        <w:tab/>
      </w:r>
      <w:r w:rsidRPr="00213C74">
        <w:rPr>
          <w:b/>
          <w:bCs/>
          <w:sz w:val="24"/>
          <w:szCs w:val="24"/>
        </w:rPr>
        <w:tab/>
        <w:t>Ole Sverre Strand, direktør for virksomhetsstyring og økonomi, Fredrikstad kommune.</w:t>
      </w:r>
    </w:p>
    <w:p w14:paraId="7711E8A8" w14:textId="16E3A804" w:rsidR="00E10BA7" w:rsidRPr="00213C74" w:rsidRDefault="00E10BA7">
      <w:pPr>
        <w:rPr>
          <w:b/>
          <w:bCs/>
          <w:sz w:val="24"/>
          <w:szCs w:val="24"/>
        </w:rPr>
      </w:pPr>
      <w:r w:rsidRPr="00213C74">
        <w:rPr>
          <w:b/>
          <w:bCs/>
          <w:sz w:val="24"/>
          <w:szCs w:val="24"/>
        </w:rPr>
        <w:t>Vedlegg til NOTATET:</w:t>
      </w:r>
      <w:r w:rsidRPr="00213C74">
        <w:rPr>
          <w:b/>
          <w:bCs/>
          <w:sz w:val="24"/>
          <w:szCs w:val="24"/>
        </w:rPr>
        <w:tab/>
      </w:r>
      <w:r w:rsidR="00213C74" w:rsidRPr="00213C74">
        <w:rPr>
          <w:b/>
          <w:bCs/>
          <w:sz w:val="24"/>
          <w:szCs w:val="24"/>
        </w:rPr>
        <w:t>Innledernes foredrag, 24 sider av 2.4.22</w:t>
      </w:r>
    </w:p>
    <w:p w14:paraId="12BB831C" w14:textId="44C04C31" w:rsidR="00213C74" w:rsidRPr="00213C74" w:rsidRDefault="00213C74">
      <w:pPr>
        <w:rPr>
          <w:b/>
          <w:bCs/>
          <w:sz w:val="24"/>
          <w:szCs w:val="24"/>
        </w:rPr>
      </w:pPr>
      <w:r w:rsidRPr="00213C74">
        <w:rPr>
          <w:b/>
          <w:bCs/>
          <w:sz w:val="24"/>
          <w:szCs w:val="24"/>
        </w:rPr>
        <w:tab/>
      </w:r>
      <w:r w:rsidRPr="00213C74">
        <w:rPr>
          <w:b/>
          <w:bCs/>
          <w:sz w:val="24"/>
          <w:szCs w:val="24"/>
        </w:rPr>
        <w:tab/>
      </w:r>
      <w:r w:rsidRPr="00213C74">
        <w:rPr>
          <w:b/>
          <w:bCs/>
          <w:sz w:val="24"/>
          <w:szCs w:val="24"/>
        </w:rPr>
        <w:tab/>
        <w:t>Spørsmål fra FHF til innlederne og svar.</w:t>
      </w:r>
    </w:p>
    <w:p w14:paraId="2037BE48" w14:textId="2C341BB3" w:rsidR="00213C74" w:rsidRDefault="00213C74"/>
    <w:p w14:paraId="49FEE214" w14:textId="76A3713B" w:rsidR="007619A9" w:rsidRDefault="00213C74">
      <w:r>
        <w:t>Styrel</w:t>
      </w:r>
      <w:r w:rsidR="007619A9" w:rsidRPr="005534C2">
        <w:t xml:space="preserve">eder i </w:t>
      </w:r>
      <w:proofErr w:type="gramStart"/>
      <w:r w:rsidR="007619A9" w:rsidRPr="005534C2">
        <w:t>FHF</w:t>
      </w:r>
      <w:r>
        <w:t xml:space="preserve">, </w:t>
      </w:r>
      <w:r w:rsidR="007619A9" w:rsidRPr="005534C2">
        <w:t xml:space="preserve"> Rolf</w:t>
      </w:r>
      <w:proofErr w:type="gramEnd"/>
      <w:r w:rsidR="007619A9" w:rsidRPr="005534C2">
        <w:t xml:space="preserve"> A. Hauge ønsket velkommen</w:t>
      </w:r>
      <w:r>
        <w:t>,</w:t>
      </w:r>
      <w:r w:rsidR="007619A9" w:rsidRPr="005534C2">
        <w:t xml:space="preserve"> </w:t>
      </w:r>
      <w:r>
        <w:t>og ga ordet til innlederne.</w:t>
      </w:r>
    </w:p>
    <w:p w14:paraId="773BEE86" w14:textId="68D9F2E7" w:rsidR="00213C74" w:rsidRDefault="00213C74">
      <w:r>
        <w:t>Det var en omfattende informasjon om arbeidet med eiend</w:t>
      </w:r>
      <w:r w:rsidR="00152E89">
        <w:t>om</w:t>
      </w:r>
      <w:r w:rsidR="00106595">
        <w:t>sskattesaken som ble presentert</w:t>
      </w:r>
      <w:r w:rsidR="00B27ADD">
        <w:t xml:space="preserve">; </w:t>
      </w:r>
      <w:r w:rsidR="00152E89">
        <w:t xml:space="preserve">fra vedtak om </w:t>
      </w:r>
      <w:r w:rsidR="00876618">
        <w:t>«</w:t>
      </w:r>
      <w:r w:rsidR="00152E89">
        <w:t>Veiledende rammer og retningslinjer for taksering i Fredrikstad kommune i henhold til lov om eiendomsskatt</w:t>
      </w:r>
      <w:r w:rsidR="00876618">
        <w:t>»</w:t>
      </w:r>
      <w:r w:rsidR="00152E89">
        <w:t xml:space="preserve"> av 25.mai 2020</w:t>
      </w:r>
      <w:r w:rsidR="00DC3C0E">
        <w:t xml:space="preserve">, </w:t>
      </w:r>
      <w:r w:rsidR="00152E89">
        <w:t>til offentliggjøring av takstene 1.mars 2022.</w:t>
      </w:r>
    </w:p>
    <w:p w14:paraId="7DCB2507" w14:textId="71298B6B" w:rsidR="00152E89" w:rsidRDefault="00B27ADD">
      <w:r>
        <w:t xml:space="preserve">Det er </w:t>
      </w:r>
      <w:proofErr w:type="spellStart"/>
      <w:r>
        <w:t>ca</w:t>
      </w:r>
      <w:proofErr w:type="spellEnd"/>
      <w:r>
        <w:t xml:space="preserve"> </w:t>
      </w:r>
      <w:r w:rsidR="001B7D9E">
        <w:t>32.893</w:t>
      </w:r>
      <w:r>
        <w:t xml:space="preserve"> objekter som er taksert og kommunen har engasjert 14 takstmenn/firmaer til takseringen som har blitt gjennomført i 2021. </w:t>
      </w:r>
    </w:p>
    <w:p w14:paraId="25A8BAE6" w14:textId="18324509" w:rsidR="00B27ADD" w:rsidRDefault="00B27ADD" w:rsidP="00B27ADD">
      <w:pPr>
        <w:pStyle w:val="Listeavsnitt"/>
        <w:numPr>
          <w:ilvl w:val="0"/>
          <w:numId w:val="1"/>
        </w:numPr>
      </w:pPr>
      <w:r>
        <w:t>Næring</w:t>
      </w:r>
      <w:r w:rsidR="00DC3C0E">
        <w:t xml:space="preserve">: </w:t>
      </w:r>
      <w:r w:rsidR="001B7D9E">
        <w:tab/>
      </w:r>
      <w:r w:rsidR="00DC3C0E">
        <w:t xml:space="preserve">1.190 objekter med samlet takst </w:t>
      </w:r>
      <w:r w:rsidR="001B7D9E">
        <w:tab/>
      </w:r>
      <w:r w:rsidR="00DC3C0E">
        <w:t xml:space="preserve">kr. 101.000.000.- </w:t>
      </w:r>
    </w:p>
    <w:p w14:paraId="5E52043A" w14:textId="5B8F19D9" w:rsidR="00DC3C0E" w:rsidRDefault="00DC3C0E" w:rsidP="00B27ADD">
      <w:pPr>
        <w:pStyle w:val="Listeavsnitt"/>
        <w:numPr>
          <w:ilvl w:val="0"/>
          <w:numId w:val="1"/>
        </w:numPr>
      </w:pPr>
      <w:r>
        <w:t>Bolig:</w:t>
      </w:r>
      <w:r w:rsidR="001B7D9E">
        <w:tab/>
      </w:r>
      <w:r w:rsidR="001B7D9E">
        <w:tab/>
      </w:r>
      <w:r>
        <w:t xml:space="preserve">27.344 objekter med samlet taks </w:t>
      </w:r>
      <w:r w:rsidR="001B7D9E">
        <w:tab/>
      </w:r>
      <w:r>
        <w:t>kr 218.000.000.-</w:t>
      </w:r>
    </w:p>
    <w:p w14:paraId="1840B600" w14:textId="685C6886" w:rsidR="00DC3C0E" w:rsidRDefault="00DC3C0E" w:rsidP="00B27ADD">
      <w:pPr>
        <w:pStyle w:val="Listeavsnitt"/>
        <w:numPr>
          <w:ilvl w:val="0"/>
          <w:numId w:val="1"/>
        </w:numPr>
      </w:pPr>
      <w:r>
        <w:t>Hytter</w:t>
      </w:r>
      <w:r w:rsidR="001B7D9E">
        <w:t xml:space="preserve"> </w:t>
      </w:r>
      <w:r w:rsidR="001B7D9E">
        <w:tab/>
      </w:r>
      <w:r w:rsidR="001B7D9E">
        <w:tab/>
        <w:t xml:space="preserve">4.305 </w:t>
      </w:r>
      <w:r>
        <w:t>objekter med samlet takst</w:t>
      </w:r>
      <w:r w:rsidR="001B7D9E">
        <w:tab/>
      </w:r>
      <w:r>
        <w:t xml:space="preserve"> kr</w:t>
      </w:r>
      <w:r w:rsidR="001B7D9E">
        <w:t xml:space="preserve"> 50.000.000.-</w:t>
      </w:r>
    </w:p>
    <w:p w14:paraId="3C22BDCA" w14:textId="7ED27DBC" w:rsidR="001B7D9E" w:rsidRPr="001653AA" w:rsidRDefault="001B7D9E" w:rsidP="00B27ADD">
      <w:pPr>
        <w:pStyle w:val="Listeavsnitt"/>
        <w:numPr>
          <w:ilvl w:val="0"/>
          <w:numId w:val="1"/>
        </w:numPr>
      </w:pPr>
      <w:r w:rsidRPr="001B7D9E">
        <w:rPr>
          <w:b/>
          <w:bCs/>
        </w:rPr>
        <w:t>SUM</w:t>
      </w:r>
      <w:r>
        <w:tab/>
      </w:r>
      <w:r>
        <w:tab/>
      </w:r>
      <w:r w:rsidRPr="001B7D9E">
        <w:rPr>
          <w:b/>
          <w:bCs/>
        </w:rPr>
        <w:t>32.893</w:t>
      </w:r>
      <w:r w:rsidRPr="001B7D9E">
        <w:rPr>
          <w:b/>
          <w:bCs/>
        </w:rPr>
        <w:tab/>
      </w:r>
      <w:r>
        <w:tab/>
      </w:r>
      <w:r>
        <w:tab/>
      </w:r>
      <w:r>
        <w:tab/>
      </w:r>
      <w:r>
        <w:tab/>
      </w:r>
      <w:r w:rsidRPr="001B7D9E">
        <w:rPr>
          <w:b/>
          <w:bCs/>
        </w:rPr>
        <w:t>kr 369.000.000.-</w:t>
      </w:r>
    </w:p>
    <w:p w14:paraId="6C2E908D" w14:textId="5B00E2E5" w:rsidR="001653AA" w:rsidRDefault="006510B4" w:rsidP="001653AA">
      <w:r>
        <w:t xml:space="preserve">Det </w:t>
      </w:r>
      <w:r w:rsidR="001653AA">
        <w:t>ligger 674 sider hos kommunen hvor alle takster er angitt på gateadresser. Dette er åpen informasjon.</w:t>
      </w:r>
    </w:p>
    <w:p w14:paraId="37BE45C7" w14:textId="2FA1A354" w:rsidR="00DC3C0E" w:rsidRDefault="001B7D9E" w:rsidP="00DC3C0E">
      <w:r>
        <w:t>Det ble opplyst at den samlende utskrevne skatt er høyere enn kommunes budsjett på kr. 325.000.000.- for 2022.</w:t>
      </w:r>
      <w:r w:rsidR="00876618">
        <w:t xml:space="preserve"> Det er uttalt politisk at den samlede skatt skal ikke overskride kr. 325.000.000.- slik at det er forventet en prosess hvor dette finer sin løsning.</w:t>
      </w:r>
    </w:p>
    <w:p w14:paraId="6703A973" w14:textId="73C2949A" w:rsidR="00876618" w:rsidRPr="005534C2" w:rsidRDefault="00876618" w:rsidP="00DC3C0E">
      <w:r>
        <w:t xml:space="preserve">Styreleder Rolf A. Hauge ga ordet </w:t>
      </w:r>
      <w:r w:rsidR="001653AA">
        <w:t>til møteleder Tom Odv</w:t>
      </w:r>
      <w:r w:rsidR="006510B4">
        <w:t xml:space="preserve">ar Olsen, varamann til styret, </w:t>
      </w:r>
      <w:r w:rsidR="001653AA">
        <w:t xml:space="preserve">som ledet diskusjonen. Hensikten var at </w:t>
      </w:r>
      <w:r>
        <w:t xml:space="preserve">medlemmene kunne komme med sine synspunkter og spørsmål knyttet til takseringen som har som mål å komme frem til grunnlaget for å beregne den nye eiendomsskatten for fast eiendom i Fredrikstad kommune </w:t>
      </w:r>
      <w:r w:rsidR="00285E44">
        <w:t xml:space="preserve">for </w:t>
      </w:r>
      <w:r>
        <w:t xml:space="preserve">2022. </w:t>
      </w:r>
      <w:r w:rsidR="00AF6BF6">
        <w:t xml:space="preserve"> Det ble opplyst </w:t>
      </w:r>
      <w:r w:rsidR="00BA33AE">
        <w:t>av</w:t>
      </w:r>
      <w:r w:rsidR="00AF6BF6">
        <w:t xml:space="preserve"> innlederne at taksten skal være fast i 10 år som grunnlag for beregning av eiendomsskatten årlig. Kommunens grunnlag for </w:t>
      </w:r>
      <w:r w:rsidR="00BA33AE">
        <w:t xml:space="preserve">årlig </w:t>
      </w:r>
      <w:r w:rsidR="00AF6BF6">
        <w:t>e</w:t>
      </w:r>
      <w:r w:rsidR="006510B4">
        <w:t>ndring av e-</w:t>
      </w:r>
      <w:r w:rsidR="00AF6BF6">
        <w:t>skatten er fastsetting av bunnfradraget</w:t>
      </w:r>
      <w:r w:rsidR="00BA33AE">
        <w:t>,</w:t>
      </w:r>
      <w:r w:rsidR="00AF6BF6">
        <w:t xml:space="preserve"> so</w:t>
      </w:r>
      <w:r w:rsidR="00285E44">
        <w:t>m</w:t>
      </w:r>
      <w:r w:rsidR="00AF6BF6">
        <w:t xml:space="preserve"> for 2022 er på kr. 1.000.000.-</w:t>
      </w:r>
      <w:proofErr w:type="gramStart"/>
      <w:r w:rsidR="00BA33AE">
        <w:t>,</w:t>
      </w:r>
      <w:r w:rsidR="00AF6BF6">
        <w:t xml:space="preserve"> </w:t>
      </w:r>
      <w:r w:rsidR="00285E44">
        <w:t xml:space="preserve"> o</w:t>
      </w:r>
      <w:r w:rsidR="00106595">
        <w:t>g</w:t>
      </w:r>
      <w:proofErr w:type="gramEnd"/>
      <w:r w:rsidR="00106595">
        <w:t xml:space="preserve"> promillen som er på 3,4 i dag</w:t>
      </w:r>
      <w:r w:rsidR="00285E44">
        <w:t>,</w:t>
      </w:r>
      <w:r w:rsidR="00106595">
        <w:t xml:space="preserve"> </w:t>
      </w:r>
      <w:r w:rsidR="00285E44">
        <w:t>men som kan økes til maks 4  promille etter regjeringens bestemmelse.</w:t>
      </w:r>
    </w:p>
    <w:p w14:paraId="06FDD36C" w14:textId="625D36AE" w:rsidR="00726BD1" w:rsidRPr="005534C2" w:rsidRDefault="00147B93" w:rsidP="00876618">
      <w:pPr>
        <w:pStyle w:val="Listeavsnitt"/>
        <w:numPr>
          <w:ilvl w:val="0"/>
          <w:numId w:val="1"/>
        </w:numPr>
      </w:pPr>
      <w:r w:rsidRPr="005534C2">
        <w:t xml:space="preserve">Først ut var en representant fra </w:t>
      </w:r>
      <w:proofErr w:type="spellStart"/>
      <w:r w:rsidRPr="005534C2">
        <w:t>Skjæløy</w:t>
      </w:r>
      <w:proofErr w:type="spellEnd"/>
      <w:r w:rsidRPr="005534C2">
        <w:t xml:space="preserve"> Vel som</w:t>
      </w:r>
      <w:r w:rsidR="0071218F" w:rsidRPr="005534C2">
        <w:t xml:space="preserve"> </w:t>
      </w:r>
      <w:r w:rsidRPr="005534C2">
        <w:t>tok opp en sak fra Oslo kommune, Huitfeldtdommen som i prinsipp gikk ut på at ve</w:t>
      </w:r>
      <w:r w:rsidR="0071218F" w:rsidRPr="005534C2">
        <w:t>r</w:t>
      </w:r>
      <w:r w:rsidRPr="005534C2">
        <w:t>diøkning ikke er grunnlag for skatteøkning</w:t>
      </w:r>
      <w:r w:rsidR="00BA33AE">
        <w:t>,</w:t>
      </w:r>
      <w:r w:rsidR="0061767C" w:rsidRPr="005534C2">
        <w:t xml:space="preserve"> og han ba FHF ikke godta Fredrikstad kommunes selvtekt.</w:t>
      </w:r>
    </w:p>
    <w:p w14:paraId="49C44DC2" w14:textId="69BC7F4E" w:rsidR="0061767C" w:rsidRPr="005534C2" w:rsidRDefault="0061767C" w:rsidP="00292FD3">
      <w:pPr>
        <w:pStyle w:val="Listeavsnitt"/>
        <w:numPr>
          <w:ilvl w:val="0"/>
          <w:numId w:val="1"/>
        </w:numPr>
      </w:pPr>
      <w:r w:rsidRPr="005534C2">
        <w:lastRenderedPageBreak/>
        <w:t xml:space="preserve">Det kom opp flere innspill fra </w:t>
      </w:r>
      <w:proofErr w:type="spellStart"/>
      <w:r w:rsidRPr="005534C2">
        <w:t>Skjæløy</w:t>
      </w:r>
      <w:proofErr w:type="spellEnd"/>
      <w:r w:rsidRPr="005534C2">
        <w:t xml:space="preserve"> om at hyttene lå i LNF områder og at det i taksten ikke var tatt hensyn til at det ikke var mulig å dele opp tomter for salg. </w:t>
      </w:r>
    </w:p>
    <w:p w14:paraId="4257F3A5" w14:textId="6F7611AB" w:rsidR="0061767C" w:rsidRPr="005534C2" w:rsidRDefault="0061767C" w:rsidP="00292FD3">
      <w:pPr>
        <w:pStyle w:val="Listeavsnitt"/>
        <w:numPr>
          <w:ilvl w:val="0"/>
          <w:numId w:val="1"/>
        </w:numPr>
      </w:pPr>
      <w:r w:rsidRPr="005534C2">
        <w:t>P</w:t>
      </w:r>
      <w:r w:rsidR="00292FD3">
        <w:t>å</w:t>
      </w:r>
      <w:r w:rsidRPr="005534C2">
        <w:t xml:space="preserve"> spørsmål fra </w:t>
      </w:r>
      <w:r w:rsidR="00C146C0" w:rsidRPr="005534C2">
        <w:t>Tyttebærtangen om klageadgang på takst kom det frem at vedtatt takst vil stå i de neste 10 år</w:t>
      </w:r>
      <w:r w:rsidR="00BA33AE">
        <w:t>,</w:t>
      </w:r>
      <w:r w:rsidR="00292FD3">
        <w:t xml:space="preserve"> og at det i innleggene var omtalt regler for klage</w:t>
      </w:r>
      <w:r w:rsidR="00292FD3">
        <w:tab/>
      </w:r>
    </w:p>
    <w:p w14:paraId="5599C38E" w14:textId="6958DAD9" w:rsidR="00C146C0" w:rsidRPr="005534C2" w:rsidRDefault="00C146C0" w:rsidP="00292FD3">
      <w:pPr>
        <w:pStyle w:val="Listeavsnitt"/>
        <w:numPr>
          <w:ilvl w:val="0"/>
          <w:numId w:val="1"/>
        </w:numPr>
      </w:pPr>
      <w:r w:rsidRPr="005534C2">
        <w:t>Hytte</w:t>
      </w:r>
      <w:r w:rsidR="00C34037" w:rsidRPr="005534C2">
        <w:t>r</w:t>
      </w:r>
      <w:r w:rsidRPr="005534C2">
        <w:t xml:space="preserve"> på Granholmen ligger på en øy og er halvårshytter (ikke vinter) på grunn av fremkommeligheten. Nærheten til sjøen ha</w:t>
      </w:r>
      <w:r w:rsidR="00C34037" w:rsidRPr="005534C2">
        <w:t>r</w:t>
      </w:r>
      <w:r w:rsidRPr="005534C2">
        <w:t xml:space="preserve"> gitt høye tomtetakster</w:t>
      </w:r>
      <w:r w:rsidR="00C34037" w:rsidRPr="005534C2">
        <w:t xml:space="preserve"> og det ble reagert på at kommunen ikke skiller mellom selveiertomter og festetomter.</w:t>
      </w:r>
      <w:r w:rsidR="008043D6">
        <w:t xml:space="preserve"> Dette er behandlet i vedlegget fra innlederne.</w:t>
      </w:r>
    </w:p>
    <w:p w14:paraId="5988D561" w14:textId="113F7AC9" w:rsidR="00C34037" w:rsidRDefault="00C34037" w:rsidP="00292FD3">
      <w:pPr>
        <w:pStyle w:val="Listeavsnitt"/>
        <w:numPr>
          <w:ilvl w:val="0"/>
          <w:numId w:val="1"/>
        </w:numPr>
      </w:pPr>
      <w:r w:rsidRPr="005534C2">
        <w:t>Fra flere ble det tatt opp at bankene forholdt seg positivt til E-takst, men kommunen ser bort fra denne taksttype, da likhetsprinsippet tilsier at takstmennene skal bruke samme faktorer og utgangspunkt for vurderingen.</w:t>
      </w:r>
      <w:r w:rsidR="008043D6">
        <w:t xml:space="preserve"> Det ble </w:t>
      </w:r>
      <w:r w:rsidR="00106595">
        <w:t xml:space="preserve">påpekt fra innlederne om at de </w:t>
      </w:r>
      <w:r w:rsidR="008043D6">
        <w:t xml:space="preserve">hadde fått uttalelser fra takstmennene om at E-takst ikke er så grundig som arbeidet til takstmennene. </w:t>
      </w:r>
    </w:p>
    <w:p w14:paraId="74645708" w14:textId="2D079E62" w:rsidR="008043D6" w:rsidRPr="005534C2" w:rsidRDefault="008043D6" w:rsidP="00292FD3">
      <w:pPr>
        <w:pStyle w:val="Listeavsnitt"/>
        <w:numPr>
          <w:ilvl w:val="0"/>
          <w:numId w:val="1"/>
        </w:numPr>
      </w:pPr>
      <w:r>
        <w:t xml:space="preserve">Det ble påpekt fra hytteeier om at de er en profesjonskamp mellom meglere og takstmenn, og det virket </w:t>
      </w:r>
      <w:proofErr w:type="gramStart"/>
      <w:r>
        <w:t>underlig  at</w:t>
      </w:r>
      <w:proofErr w:type="gramEnd"/>
      <w:r>
        <w:t xml:space="preserve"> kommunen la mest vekt på hva takstmenn mener.</w:t>
      </w:r>
    </w:p>
    <w:p w14:paraId="56B710BA" w14:textId="31A83750" w:rsidR="00C34037" w:rsidRPr="005534C2" w:rsidRDefault="00C34037" w:rsidP="00292FD3">
      <w:pPr>
        <w:pStyle w:val="Listeavsnitt"/>
        <w:numPr>
          <w:ilvl w:val="0"/>
          <w:numId w:val="1"/>
        </w:numPr>
      </w:pPr>
      <w:r w:rsidRPr="005534C2">
        <w:t>Det ble hevdet at kommunen</w:t>
      </w:r>
      <w:r w:rsidR="000F1BA4" w:rsidRPr="005534C2">
        <w:t xml:space="preserve"> </w:t>
      </w:r>
      <w:r w:rsidRPr="005534C2">
        <w:t xml:space="preserve">ikke hadde fulgt loven </w:t>
      </w:r>
      <w:r w:rsidR="000F1BA4" w:rsidRPr="005534C2">
        <w:t>ved ikke å ha taksert etter 10 år. Kommunen vedtok i</w:t>
      </w:r>
      <w:r w:rsidR="00434947" w:rsidRPr="005534C2">
        <w:t xml:space="preserve"> </w:t>
      </w:r>
      <w:r w:rsidR="000F1BA4" w:rsidRPr="005534C2">
        <w:t>2018 en kontor</w:t>
      </w:r>
      <w:r w:rsidR="00292FD3">
        <w:t>t</w:t>
      </w:r>
      <w:r w:rsidR="000F1BA4" w:rsidRPr="005534C2">
        <w:t>aksering</w:t>
      </w:r>
      <w:r w:rsidR="00292FD3">
        <w:t xml:space="preserve"> på 10 % slik det også var gjort i </w:t>
      </w:r>
      <w:r w:rsidR="00ED0513">
        <w:t>2021</w:t>
      </w:r>
      <w:r w:rsidR="00292FD3">
        <w:t>,</w:t>
      </w:r>
      <w:r w:rsidR="00434947" w:rsidRPr="005534C2">
        <w:t xml:space="preserve"> og politikerne vedtok retningslinjer for taksering med takstmenn i 202</w:t>
      </w:r>
      <w:r w:rsidR="00821DF8" w:rsidRPr="005534C2">
        <w:t>0</w:t>
      </w:r>
      <w:r w:rsidR="00434947" w:rsidRPr="005534C2">
        <w:t>.</w:t>
      </w:r>
    </w:p>
    <w:p w14:paraId="2D5DACBE" w14:textId="6876A3B7" w:rsidR="00434947" w:rsidRPr="005534C2" w:rsidRDefault="00434947" w:rsidP="00292FD3">
      <w:pPr>
        <w:pStyle w:val="Listeavsnitt"/>
        <w:numPr>
          <w:ilvl w:val="0"/>
          <w:numId w:val="1"/>
        </w:numPr>
      </w:pPr>
      <w:r w:rsidRPr="005534C2">
        <w:t>Det ble nevnt hytter som lå på «fjellet»</w:t>
      </w:r>
      <w:r w:rsidR="0071218F" w:rsidRPr="005534C2">
        <w:t xml:space="preserve"> </w:t>
      </w:r>
      <w:r w:rsidRPr="005534C2">
        <w:t xml:space="preserve">med </w:t>
      </w:r>
      <w:r w:rsidR="0071218F" w:rsidRPr="005534C2">
        <w:t>en k</w:t>
      </w:r>
      <w:r w:rsidRPr="005534C2">
        <w:t xml:space="preserve">m vei til sjøen og tomtetakst 1,5 </w:t>
      </w:r>
      <w:proofErr w:type="spellStart"/>
      <w:r w:rsidRPr="005534C2">
        <w:t>mill</w:t>
      </w:r>
      <w:proofErr w:type="spellEnd"/>
      <w:r w:rsidRPr="005534C2">
        <w:t xml:space="preserve"> kr x faktor 3 som totalt</w:t>
      </w:r>
      <w:r w:rsidR="0071218F" w:rsidRPr="005534C2">
        <w:t xml:space="preserve"> med hytte</w:t>
      </w:r>
      <w:r w:rsidRPr="005534C2">
        <w:t xml:space="preserve"> ga </w:t>
      </w:r>
      <w:proofErr w:type="spellStart"/>
      <w:r w:rsidRPr="005534C2">
        <w:t>ca</w:t>
      </w:r>
      <w:proofErr w:type="spellEnd"/>
      <w:r w:rsidRPr="005534C2">
        <w:t xml:space="preserve"> 7 </w:t>
      </w:r>
      <w:proofErr w:type="spellStart"/>
      <w:r w:rsidRPr="005534C2">
        <w:t>mill</w:t>
      </w:r>
      <w:proofErr w:type="spellEnd"/>
      <w:r w:rsidRPr="005534C2">
        <w:t xml:space="preserve"> kr i</w:t>
      </w:r>
      <w:r w:rsidR="00292FD3">
        <w:t xml:space="preserve"> samlet</w:t>
      </w:r>
      <w:r w:rsidRPr="005534C2">
        <w:t xml:space="preserve"> eiendoms</w:t>
      </w:r>
      <w:r w:rsidR="00704A1A" w:rsidRPr="005534C2">
        <w:t>taks</w:t>
      </w:r>
      <w:r w:rsidRPr="005534C2">
        <w:t>t. Det kan se ut som om takstmennene er tvunget til å følge kommunens takstsystem</w:t>
      </w:r>
      <w:r w:rsidR="0009038E" w:rsidRPr="005534C2">
        <w:t>.</w:t>
      </w:r>
    </w:p>
    <w:p w14:paraId="64CABC22" w14:textId="77777777" w:rsidR="008043D6" w:rsidRDefault="0009038E" w:rsidP="00535C22">
      <w:pPr>
        <w:pStyle w:val="Listeavsnitt"/>
        <w:numPr>
          <w:ilvl w:val="0"/>
          <w:numId w:val="1"/>
        </w:numPr>
      </w:pPr>
      <w:r w:rsidRPr="005534C2">
        <w:t>Kommune</w:t>
      </w:r>
      <w:r w:rsidR="0071218F" w:rsidRPr="005534C2">
        <w:t>n</w:t>
      </w:r>
      <w:r w:rsidRPr="005534C2">
        <w:t xml:space="preserve"> har benyttet godkjente takstfolk som kjenner kommunen godt.  Taksten vurderer ikke innvendig standard på hytter, men gjør en vurdering av «byggeår» som en slags vurdering av standard og fastsetting av bygningsmassen.</w:t>
      </w:r>
    </w:p>
    <w:p w14:paraId="7CEB23F6" w14:textId="77777777" w:rsidR="0093273D" w:rsidRDefault="0009038E" w:rsidP="00535C22">
      <w:pPr>
        <w:pStyle w:val="Listeavsnitt"/>
        <w:numPr>
          <w:ilvl w:val="0"/>
          <w:numId w:val="1"/>
        </w:numPr>
      </w:pPr>
      <w:r w:rsidRPr="005534C2">
        <w:t xml:space="preserve"> Det ble påpekt i møtet at få eller ingen av takstmenne</w:t>
      </w:r>
      <w:r w:rsidR="007D1B3E" w:rsidRPr="005534C2">
        <w:t xml:space="preserve">ne </w:t>
      </w:r>
      <w:r w:rsidRPr="005534C2">
        <w:t xml:space="preserve">selger eiendom </w:t>
      </w:r>
      <w:r w:rsidR="007D1B3E" w:rsidRPr="005534C2">
        <w:t xml:space="preserve">og derfor har liten kjennskap til omsatte eiendommer. </w:t>
      </w:r>
    </w:p>
    <w:p w14:paraId="1DCFBE68" w14:textId="7C44F800" w:rsidR="00CB0FEC" w:rsidRPr="005534C2" w:rsidRDefault="007D1B3E" w:rsidP="00535C22">
      <w:pPr>
        <w:pStyle w:val="Listeavsnitt"/>
        <w:numPr>
          <w:ilvl w:val="0"/>
          <w:numId w:val="1"/>
        </w:numPr>
      </w:pPr>
      <w:r w:rsidRPr="005534C2">
        <w:t>Det kom opp spørsmål om kommunen/takstmennene hadde informasjon over omsatte hytter de siste årene i kommunen. Dette burde ligge til grunn for takseringen for å få rett nivå.</w:t>
      </w:r>
      <w:r w:rsidR="00CB0FEC" w:rsidRPr="005534C2">
        <w:t xml:space="preserve"> </w:t>
      </w:r>
    </w:p>
    <w:p w14:paraId="2A8032C5" w14:textId="77777777" w:rsidR="0093273D" w:rsidRDefault="00CB0FEC" w:rsidP="00535C22">
      <w:pPr>
        <w:pStyle w:val="Listeavsnitt"/>
        <w:numPr>
          <w:ilvl w:val="0"/>
          <w:numId w:val="1"/>
        </w:numPr>
      </w:pPr>
      <w:r w:rsidRPr="005534C2">
        <w:t xml:space="preserve">Kommunen mener </w:t>
      </w:r>
      <w:r w:rsidR="0071218F" w:rsidRPr="005534C2">
        <w:t>at taksten gjenspeiler hva eiendommen k</w:t>
      </w:r>
      <w:r w:rsidRPr="005534C2">
        <w:t>a</w:t>
      </w:r>
      <w:r w:rsidR="0071218F" w:rsidRPr="005534C2">
        <w:t>n omsettes for ved fritt salg</w:t>
      </w:r>
      <w:r w:rsidRPr="005534C2">
        <w:t>. Dagens klagefrist er 20</w:t>
      </w:r>
      <w:r w:rsidR="0093273D">
        <w:t xml:space="preserve"> </w:t>
      </w:r>
      <w:r w:rsidRPr="005534C2">
        <w:t xml:space="preserve">april </w:t>
      </w:r>
      <w:r w:rsidR="00704A1A" w:rsidRPr="005534C2">
        <w:t>20</w:t>
      </w:r>
      <w:r w:rsidRPr="005534C2">
        <w:t>22</w:t>
      </w:r>
      <w:r w:rsidR="0093273D">
        <w:t>.</w:t>
      </w:r>
      <w:r w:rsidR="00087FA2" w:rsidRPr="005534C2">
        <w:t xml:space="preserve"> </w:t>
      </w:r>
      <w:r w:rsidR="0093273D">
        <w:t>Vi</w:t>
      </w:r>
      <w:r w:rsidR="00087FA2" w:rsidRPr="005534C2">
        <w:t xml:space="preserve"> kan kun klage en gang på samme sak,</w:t>
      </w:r>
      <w:r w:rsidRPr="005534C2">
        <w:t xml:space="preserve"> men man kan klage hvert år etter 1. mars - 6 ukers klagefrist</w:t>
      </w:r>
      <w:r w:rsidR="0093273D">
        <w:t xml:space="preserve"> på forskjellige elementer i taksten.</w:t>
      </w:r>
    </w:p>
    <w:p w14:paraId="644BF3B6" w14:textId="7BC68133" w:rsidR="001D22A1" w:rsidRPr="005534C2" w:rsidRDefault="00CB0FEC" w:rsidP="00535C22">
      <w:pPr>
        <w:pStyle w:val="Listeavsnitt"/>
        <w:numPr>
          <w:ilvl w:val="0"/>
          <w:numId w:val="1"/>
        </w:numPr>
      </w:pPr>
      <w:r w:rsidRPr="005534C2">
        <w:t xml:space="preserve"> Klagerett er angitt i vedlagte info fra </w:t>
      </w:r>
      <w:r w:rsidR="0093273D">
        <w:t>innlederne</w:t>
      </w:r>
      <w:r w:rsidR="001D22A1" w:rsidRPr="005534C2">
        <w:t>.</w:t>
      </w:r>
      <w:r w:rsidR="00535C22">
        <w:t xml:space="preserve"> Loven sier at det skal være 6 ukers klagefrist etter offentliggjøring, men kommunen har forlenget dette til 20 april pga. påsken.</w:t>
      </w:r>
    </w:p>
    <w:p w14:paraId="7E0A29D0" w14:textId="77777777" w:rsidR="0093273D" w:rsidRDefault="001D22A1" w:rsidP="00292FD3">
      <w:pPr>
        <w:pStyle w:val="Listeavsnitt"/>
        <w:numPr>
          <w:ilvl w:val="0"/>
          <w:numId w:val="1"/>
        </w:numPr>
      </w:pPr>
      <w:r w:rsidRPr="005534C2">
        <w:t>Flere tok opp den høye grunntakst på tomt</w:t>
      </w:r>
      <w:r w:rsidR="007D2660" w:rsidRPr="005534C2">
        <w:t xml:space="preserve"> som var satt etter avstand fra sjøen og ikke i geografiske områder som for hus</w:t>
      </w:r>
      <w:r w:rsidR="00EF5F96" w:rsidRPr="005534C2">
        <w:t>,</w:t>
      </w:r>
      <w:r w:rsidRPr="005534C2">
        <w:t xml:space="preserve"> og </w:t>
      </w:r>
      <w:r w:rsidR="00EF5F96" w:rsidRPr="005534C2">
        <w:t xml:space="preserve">fastsettelse av </w:t>
      </w:r>
      <w:r w:rsidRPr="005534C2">
        <w:t xml:space="preserve">arealfaktor og spesielt </w:t>
      </w:r>
      <w:r w:rsidR="007D2660" w:rsidRPr="005534C2">
        <w:t xml:space="preserve">Gen </w:t>
      </w:r>
      <w:proofErr w:type="spellStart"/>
      <w:r w:rsidR="007D2660" w:rsidRPr="005534C2">
        <w:t>fakt</w:t>
      </w:r>
      <w:proofErr w:type="spellEnd"/>
      <w:r w:rsidR="007D2660" w:rsidRPr="005534C2">
        <w:t xml:space="preserve"> som er en subjektiv takst basert på skjønn. </w:t>
      </w:r>
    </w:p>
    <w:p w14:paraId="397BE47C" w14:textId="66F31662" w:rsidR="001D22A1" w:rsidRDefault="007D2660" w:rsidP="00292FD3">
      <w:pPr>
        <w:pStyle w:val="Listeavsnitt"/>
        <w:numPr>
          <w:ilvl w:val="0"/>
          <w:numId w:val="1"/>
        </w:numPr>
      </w:pPr>
      <w:r w:rsidRPr="005534C2">
        <w:t>Det er den høye tomtetaksten som skaper problem, få har innvendinger mot hyttenes tekniske verdi.</w:t>
      </w:r>
    </w:p>
    <w:p w14:paraId="16AE9754" w14:textId="0793A899" w:rsidR="0093273D" w:rsidRPr="005534C2" w:rsidRDefault="0093273D" w:rsidP="00292FD3">
      <w:pPr>
        <w:pStyle w:val="Listeavsnitt"/>
        <w:numPr>
          <w:ilvl w:val="0"/>
          <w:numId w:val="1"/>
        </w:numPr>
      </w:pPr>
      <w:r>
        <w:t xml:space="preserve">Det ble informert om en uavhengig profesjonell takst fra lokal takstmann som også var engasjert av kommune </w:t>
      </w:r>
      <w:proofErr w:type="spellStart"/>
      <w:r>
        <w:t>iflg</w:t>
      </w:r>
      <w:proofErr w:type="spellEnd"/>
      <w:r>
        <w:t xml:space="preserve">. listen som ble presentert. </w:t>
      </w:r>
      <w:r w:rsidR="000174AC">
        <w:t>Den kommunale taksten fra annen takstmann var på kr. 8.000.000.- med en tomteandel på 6</w:t>
      </w:r>
      <w:r w:rsidR="00A231DF">
        <w:t xml:space="preserve"> </w:t>
      </w:r>
      <w:proofErr w:type="spellStart"/>
      <w:r w:rsidR="000174AC">
        <w:t>mill</w:t>
      </w:r>
      <w:proofErr w:type="spellEnd"/>
      <w:r w:rsidR="000174AC">
        <w:t xml:space="preserve"> </w:t>
      </w:r>
      <w:proofErr w:type="gramStart"/>
      <w:r w:rsidR="000174AC">
        <w:t>( 2</w:t>
      </w:r>
      <w:proofErr w:type="gramEnd"/>
      <w:r w:rsidR="000174AC">
        <w:t xml:space="preserve">x3 i sone A) og kr. 2 </w:t>
      </w:r>
      <w:proofErr w:type="spellStart"/>
      <w:r w:rsidR="000174AC">
        <w:t>mill</w:t>
      </w:r>
      <w:proofErr w:type="spellEnd"/>
      <w:r w:rsidR="000174AC">
        <w:t xml:space="preserve"> for bygning. Taksten fra den engasjerte takstmann </w:t>
      </w:r>
      <w:proofErr w:type="gramStart"/>
      <w:r w:rsidR="000174AC">
        <w:t xml:space="preserve">viser  </w:t>
      </w:r>
      <w:proofErr w:type="spellStart"/>
      <w:r w:rsidR="000174AC">
        <w:t>ca</w:t>
      </w:r>
      <w:proofErr w:type="spellEnd"/>
      <w:proofErr w:type="gramEnd"/>
      <w:r w:rsidR="000174AC">
        <w:t xml:space="preserve"> </w:t>
      </w:r>
      <w:r w:rsidR="001C0FC8">
        <w:t>5,9</w:t>
      </w:r>
      <w:r w:rsidR="000174AC">
        <w:t xml:space="preserve"> </w:t>
      </w:r>
      <w:proofErr w:type="spellStart"/>
      <w:r w:rsidR="000174AC">
        <w:t>mill</w:t>
      </w:r>
      <w:proofErr w:type="spellEnd"/>
      <w:r w:rsidR="000174AC">
        <w:t xml:space="preserve"> samlet.  Dette utgjør et gap på </w:t>
      </w:r>
      <w:r w:rsidR="001C0FC8">
        <w:t xml:space="preserve">over </w:t>
      </w:r>
      <w:r w:rsidR="000174AC">
        <w:t>2 mill</w:t>
      </w:r>
      <w:r w:rsidR="001C0FC8">
        <w:t>.</w:t>
      </w:r>
      <w:r w:rsidR="000174AC">
        <w:t xml:space="preserve"> som må </w:t>
      </w:r>
      <w:r w:rsidR="001C0FC8">
        <w:t>ligge</w:t>
      </w:r>
      <w:r w:rsidR="000174AC">
        <w:t xml:space="preserve"> lang</w:t>
      </w:r>
      <w:r w:rsidR="001C0FC8">
        <w:t>t over det som en må forventes at profesjonelle takstmenn operere</w:t>
      </w:r>
      <w:r w:rsidR="00F01191">
        <w:t xml:space="preserve">r </w:t>
      </w:r>
      <w:r w:rsidR="001C0FC8">
        <w:t>innenfor.</w:t>
      </w:r>
      <w:r w:rsidR="000174AC">
        <w:t xml:space="preserve"> </w:t>
      </w:r>
      <w:r w:rsidR="001C0FC8">
        <w:t xml:space="preserve">Kommunes takst </w:t>
      </w:r>
      <w:r w:rsidR="00F01191">
        <w:t xml:space="preserve">fra </w:t>
      </w:r>
      <w:r w:rsidR="001C0FC8">
        <w:t>1.mars 2022. Profesjonell uavhengig takst levert 1</w:t>
      </w:r>
      <w:r w:rsidR="00F01191">
        <w:t>.</w:t>
      </w:r>
      <w:r w:rsidR="001C0FC8">
        <w:t xml:space="preserve"> april 2022.</w:t>
      </w:r>
    </w:p>
    <w:p w14:paraId="1517F198" w14:textId="512D78A4" w:rsidR="00EF5F96" w:rsidRPr="00D45E26" w:rsidRDefault="00EF5F96" w:rsidP="00292FD3">
      <w:pPr>
        <w:pStyle w:val="Listeavsnitt"/>
        <w:numPr>
          <w:ilvl w:val="0"/>
          <w:numId w:val="1"/>
        </w:numPr>
      </w:pPr>
      <w:r w:rsidRPr="005534C2">
        <w:t xml:space="preserve">Tall som FHF har fått fram viser at skattegrunnlaget for hyttene øker fra 22 </w:t>
      </w:r>
      <w:proofErr w:type="spellStart"/>
      <w:r w:rsidRPr="005534C2">
        <w:t>mill</w:t>
      </w:r>
      <w:proofErr w:type="spellEnd"/>
      <w:r w:rsidRPr="005534C2">
        <w:t xml:space="preserve"> i 2021 til 50 millioner i 2022, dvs</w:t>
      </w:r>
      <w:r w:rsidR="00E01E53">
        <w:t>.</w:t>
      </w:r>
      <w:r w:rsidRPr="005534C2">
        <w:t xml:space="preserve"> en betydelig økning og mye større økning enn for boliger.</w:t>
      </w:r>
      <w:r w:rsidR="00087FA2" w:rsidRPr="005534C2">
        <w:t xml:space="preserve"> Dette vil FHF ta opp i brev til kommunen.</w:t>
      </w:r>
      <w:r w:rsidR="00535C22">
        <w:t xml:space="preserve"> </w:t>
      </w:r>
    </w:p>
    <w:p w14:paraId="112EBCFD" w14:textId="77777777" w:rsidR="00D45E26" w:rsidRDefault="00D45E26" w:rsidP="00D45E26">
      <w:pPr>
        <w:pStyle w:val="Listeavsnitt"/>
        <w:rPr>
          <w:b/>
          <w:bCs/>
          <w:color w:val="FF0000"/>
        </w:rPr>
      </w:pPr>
    </w:p>
    <w:p w14:paraId="497D9311" w14:textId="77777777" w:rsidR="00FF5D0B" w:rsidRDefault="00FF5D0B" w:rsidP="00D45E26">
      <w:pPr>
        <w:pStyle w:val="Listeavsnitt"/>
        <w:rPr>
          <w:bCs/>
        </w:rPr>
      </w:pPr>
    </w:p>
    <w:p w14:paraId="717FBCC1" w14:textId="77777777" w:rsidR="00FF5D0B" w:rsidRDefault="00FF5D0B" w:rsidP="00D45E26">
      <w:pPr>
        <w:pStyle w:val="Listeavsnitt"/>
        <w:rPr>
          <w:bCs/>
        </w:rPr>
      </w:pPr>
    </w:p>
    <w:p w14:paraId="4914F5C0" w14:textId="1A392FDB" w:rsidR="00D45E26" w:rsidRPr="00D45E26" w:rsidRDefault="006073D9" w:rsidP="00D45E26">
      <w:pPr>
        <w:pStyle w:val="Listeavsnitt"/>
      </w:pPr>
      <w:r>
        <w:rPr>
          <w:bCs/>
        </w:rPr>
        <w:lastRenderedPageBreak/>
        <w:t>U</w:t>
      </w:r>
      <w:r w:rsidR="00E01E53">
        <w:rPr>
          <w:bCs/>
        </w:rPr>
        <w:t>tvikling</w:t>
      </w:r>
      <w:r>
        <w:rPr>
          <w:bCs/>
        </w:rPr>
        <w:t xml:space="preserve"> i kroner</w:t>
      </w:r>
      <w:r w:rsidR="00E01E53">
        <w:rPr>
          <w:bCs/>
        </w:rPr>
        <w:t xml:space="preserve"> pe</w:t>
      </w:r>
      <w:r w:rsidR="006637F2">
        <w:rPr>
          <w:bCs/>
        </w:rPr>
        <w:t>r hytte og</w:t>
      </w:r>
      <w:r>
        <w:rPr>
          <w:bCs/>
        </w:rPr>
        <w:t xml:space="preserve"> hus 2011 - 2022</w:t>
      </w:r>
      <w:r w:rsidR="00E01E53">
        <w:rPr>
          <w:bCs/>
        </w:rPr>
        <w:t>.</w:t>
      </w:r>
    </w:p>
    <w:tbl>
      <w:tblPr>
        <w:tblpPr w:leftFromText="141" w:rightFromText="141" w:vertAnchor="text" w:horzAnchor="page" w:tblpX="3384" w:tblpY="151"/>
        <w:tblOverlap w:val="never"/>
        <w:tblW w:w="2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
        <w:gridCol w:w="999"/>
        <w:gridCol w:w="1065"/>
      </w:tblGrid>
      <w:tr w:rsidR="00750797" w:rsidRPr="002B19A5" w14:paraId="59EAD993" w14:textId="77777777" w:rsidTr="00750797">
        <w:trPr>
          <w:trHeight w:val="420"/>
        </w:trPr>
        <w:tc>
          <w:tcPr>
            <w:tcW w:w="772" w:type="dxa"/>
            <w:shd w:val="clear" w:color="auto" w:fill="auto"/>
            <w:noWrap/>
            <w:vAlign w:val="bottom"/>
            <w:hideMark/>
          </w:tcPr>
          <w:p w14:paraId="680E57E7" w14:textId="77777777" w:rsidR="00750797" w:rsidRPr="002B19A5" w:rsidRDefault="00750797" w:rsidP="00750797">
            <w:pPr>
              <w:spacing w:after="0"/>
              <w:jc w:val="left"/>
              <w:rPr>
                <w:rFonts w:ascii="Calibri" w:eastAsia="Times New Roman" w:hAnsi="Calibri" w:cs="Calibri"/>
                <w:color w:val="000000"/>
                <w:lang w:eastAsia="nb-NO"/>
              </w:rPr>
            </w:pPr>
            <w:r w:rsidRPr="002B19A5">
              <w:rPr>
                <w:rFonts w:ascii="Calibri" w:eastAsia="Times New Roman" w:hAnsi="Calibri" w:cs="Calibri"/>
                <w:color w:val="000000"/>
                <w:lang w:eastAsia="nb-NO"/>
              </w:rPr>
              <w:t>År</w:t>
            </w:r>
          </w:p>
        </w:tc>
        <w:tc>
          <w:tcPr>
            <w:tcW w:w="999" w:type="dxa"/>
            <w:shd w:val="clear" w:color="auto" w:fill="auto"/>
            <w:noWrap/>
            <w:vAlign w:val="bottom"/>
            <w:hideMark/>
          </w:tcPr>
          <w:p w14:paraId="094F22F2" w14:textId="77777777" w:rsidR="00750797" w:rsidRPr="002B19A5" w:rsidRDefault="00750797" w:rsidP="00750797">
            <w:pPr>
              <w:spacing w:after="0"/>
              <w:jc w:val="left"/>
              <w:rPr>
                <w:rFonts w:ascii="Calibri" w:eastAsia="Times New Roman" w:hAnsi="Calibri" w:cs="Calibri"/>
                <w:color w:val="000000"/>
                <w:lang w:eastAsia="nb-NO"/>
              </w:rPr>
            </w:pPr>
            <w:r w:rsidRPr="002B19A5">
              <w:rPr>
                <w:rFonts w:ascii="Calibri" w:eastAsia="Times New Roman" w:hAnsi="Calibri" w:cs="Calibri"/>
                <w:color w:val="000000"/>
                <w:lang w:eastAsia="nb-NO"/>
              </w:rPr>
              <w:t>Hus</w:t>
            </w:r>
          </w:p>
        </w:tc>
        <w:tc>
          <w:tcPr>
            <w:tcW w:w="1065" w:type="dxa"/>
            <w:shd w:val="clear" w:color="auto" w:fill="auto"/>
            <w:noWrap/>
            <w:vAlign w:val="bottom"/>
            <w:hideMark/>
          </w:tcPr>
          <w:p w14:paraId="3BFC5237" w14:textId="77777777" w:rsidR="00750797" w:rsidRPr="002B19A5" w:rsidRDefault="00750797" w:rsidP="00750797">
            <w:pPr>
              <w:spacing w:after="0"/>
              <w:jc w:val="left"/>
              <w:rPr>
                <w:rFonts w:ascii="Calibri" w:eastAsia="Times New Roman" w:hAnsi="Calibri" w:cs="Calibri"/>
                <w:color w:val="000000"/>
                <w:lang w:eastAsia="nb-NO"/>
              </w:rPr>
            </w:pPr>
            <w:r w:rsidRPr="002B19A5">
              <w:rPr>
                <w:rFonts w:ascii="Calibri" w:eastAsia="Times New Roman" w:hAnsi="Calibri" w:cs="Calibri"/>
                <w:color w:val="000000"/>
                <w:lang w:eastAsia="nb-NO"/>
              </w:rPr>
              <w:t>Hytte</w:t>
            </w:r>
          </w:p>
        </w:tc>
      </w:tr>
      <w:tr w:rsidR="00750797" w:rsidRPr="002B19A5" w14:paraId="04159E8F" w14:textId="77777777" w:rsidTr="00750797">
        <w:trPr>
          <w:trHeight w:val="289"/>
        </w:trPr>
        <w:tc>
          <w:tcPr>
            <w:tcW w:w="772" w:type="dxa"/>
            <w:shd w:val="clear" w:color="auto" w:fill="auto"/>
            <w:noWrap/>
            <w:vAlign w:val="bottom"/>
            <w:hideMark/>
          </w:tcPr>
          <w:p w14:paraId="21A9D530"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2011</w:t>
            </w:r>
          </w:p>
        </w:tc>
        <w:tc>
          <w:tcPr>
            <w:tcW w:w="999" w:type="dxa"/>
            <w:shd w:val="clear" w:color="auto" w:fill="auto"/>
            <w:noWrap/>
            <w:vAlign w:val="bottom"/>
            <w:hideMark/>
          </w:tcPr>
          <w:p w14:paraId="0B6464CA"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4287</w:t>
            </w:r>
          </w:p>
        </w:tc>
        <w:tc>
          <w:tcPr>
            <w:tcW w:w="1065" w:type="dxa"/>
            <w:shd w:val="clear" w:color="auto" w:fill="auto"/>
            <w:noWrap/>
            <w:vAlign w:val="bottom"/>
            <w:hideMark/>
          </w:tcPr>
          <w:p w14:paraId="257B3E66"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3920</w:t>
            </w:r>
          </w:p>
        </w:tc>
      </w:tr>
      <w:tr w:rsidR="00750797" w:rsidRPr="002B19A5" w14:paraId="21633BBC" w14:textId="77777777" w:rsidTr="00750797">
        <w:trPr>
          <w:trHeight w:val="289"/>
        </w:trPr>
        <w:tc>
          <w:tcPr>
            <w:tcW w:w="772" w:type="dxa"/>
            <w:shd w:val="clear" w:color="auto" w:fill="auto"/>
            <w:noWrap/>
            <w:vAlign w:val="bottom"/>
            <w:hideMark/>
          </w:tcPr>
          <w:p w14:paraId="4C707CB6"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2016</w:t>
            </w:r>
          </w:p>
        </w:tc>
        <w:tc>
          <w:tcPr>
            <w:tcW w:w="999" w:type="dxa"/>
            <w:shd w:val="clear" w:color="auto" w:fill="auto"/>
            <w:noWrap/>
            <w:vAlign w:val="bottom"/>
            <w:hideMark/>
          </w:tcPr>
          <w:p w14:paraId="126D24C4"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5510</w:t>
            </w:r>
          </w:p>
        </w:tc>
        <w:tc>
          <w:tcPr>
            <w:tcW w:w="1065" w:type="dxa"/>
            <w:shd w:val="clear" w:color="auto" w:fill="auto"/>
            <w:noWrap/>
            <w:vAlign w:val="bottom"/>
            <w:hideMark/>
          </w:tcPr>
          <w:p w14:paraId="00283418"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4819</w:t>
            </w:r>
          </w:p>
        </w:tc>
      </w:tr>
      <w:tr w:rsidR="00750797" w:rsidRPr="002B19A5" w14:paraId="4B869F39" w14:textId="77777777" w:rsidTr="00750797">
        <w:trPr>
          <w:trHeight w:val="289"/>
        </w:trPr>
        <w:tc>
          <w:tcPr>
            <w:tcW w:w="772" w:type="dxa"/>
            <w:shd w:val="clear" w:color="auto" w:fill="auto"/>
            <w:noWrap/>
            <w:vAlign w:val="bottom"/>
            <w:hideMark/>
          </w:tcPr>
          <w:p w14:paraId="76F76BEB"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2021</w:t>
            </w:r>
          </w:p>
        </w:tc>
        <w:tc>
          <w:tcPr>
            <w:tcW w:w="999" w:type="dxa"/>
            <w:shd w:val="clear" w:color="auto" w:fill="auto"/>
            <w:noWrap/>
            <w:vAlign w:val="bottom"/>
            <w:hideMark/>
          </w:tcPr>
          <w:p w14:paraId="0CF40FAF"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6053</w:t>
            </w:r>
          </w:p>
        </w:tc>
        <w:tc>
          <w:tcPr>
            <w:tcW w:w="1065" w:type="dxa"/>
            <w:shd w:val="clear" w:color="auto" w:fill="auto"/>
            <w:noWrap/>
            <w:vAlign w:val="bottom"/>
            <w:hideMark/>
          </w:tcPr>
          <w:p w14:paraId="0A0A630D"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4953</w:t>
            </w:r>
          </w:p>
        </w:tc>
      </w:tr>
      <w:tr w:rsidR="00750797" w:rsidRPr="002B19A5" w14:paraId="2D50E160" w14:textId="77777777" w:rsidTr="00750797">
        <w:trPr>
          <w:trHeight w:val="289"/>
        </w:trPr>
        <w:tc>
          <w:tcPr>
            <w:tcW w:w="772" w:type="dxa"/>
            <w:shd w:val="clear" w:color="auto" w:fill="auto"/>
            <w:noWrap/>
            <w:vAlign w:val="bottom"/>
            <w:hideMark/>
          </w:tcPr>
          <w:p w14:paraId="06971BB6"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2022</w:t>
            </w:r>
          </w:p>
        </w:tc>
        <w:tc>
          <w:tcPr>
            <w:tcW w:w="999" w:type="dxa"/>
            <w:shd w:val="clear" w:color="auto" w:fill="auto"/>
            <w:noWrap/>
            <w:vAlign w:val="bottom"/>
            <w:hideMark/>
          </w:tcPr>
          <w:p w14:paraId="6E0ECBF6"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7965</w:t>
            </w:r>
          </w:p>
        </w:tc>
        <w:tc>
          <w:tcPr>
            <w:tcW w:w="1065" w:type="dxa"/>
            <w:shd w:val="clear" w:color="auto" w:fill="auto"/>
            <w:noWrap/>
            <w:vAlign w:val="bottom"/>
            <w:hideMark/>
          </w:tcPr>
          <w:p w14:paraId="48B39B12" w14:textId="77777777" w:rsidR="00750797" w:rsidRPr="002B19A5" w:rsidRDefault="00750797" w:rsidP="00750797">
            <w:pPr>
              <w:spacing w:after="0"/>
              <w:jc w:val="right"/>
              <w:rPr>
                <w:rFonts w:ascii="Calibri" w:eastAsia="Times New Roman" w:hAnsi="Calibri" w:cs="Calibri"/>
                <w:color w:val="000000"/>
                <w:lang w:eastAsia="nb-NO"/>
              </w:rPr>
            </w:pPr>
            <w:r w:rsidRPr="002B19A5">
              <w:rPr>
                <w:rFonts w:ascii="Calibri" w:eastAsia="Times New Roman" w:hAnsi="Calibri" w:cs="Calibri"/>
                <w:color w:val="000000"/>
                <w:lang w:eastAsia="nb-NO"/>
              </w:rPr>
              <w:t>11500</w:t>
            </w:r>
          </w:p>
        </w:tc>
      </w:tr>
    </w:tbl>
    <w:p w14:paraId="4B563C52" w14:textId="4A0152AA" w:rsidR="00106595" w:rsidRDefault="00106595" w:rsidP="00D45E26"/>
    <w:p w14:paraId="5D3A2203" w14:textId="77777777" w:rsidR="00D45E26" w:rsidRDefault="00D45E26" w:rsidP="00D45E26"/>
    <w:p w14:paraId="02A385B1" w14:textId="3913D3FA" w:rsidR="002B19A5" w:rsidRDefault="002B19A5"/>
    <w:p w14:paraId="564C8023" w14:textId="2FCF66EB" w:rsidR="002B19A5" w:rsidRDefault="002B19A5"/>
    <w:p w14:paraId="4FDC9855" w14:textId="7821FABB" w:rsidR="002B19A5" w:rsidRDefault="002B19A5"/>
    <w:p w14:paraId="4782429D" w14:textId="4A9CC51B" w:rsidR="00D45E26" w:rsidRDefault="00D45E26">
      <w:r w:rsidRPr="00154617">
        <w:rPr>
          <w:noProof/>
          <w:sz w:val="28"/>
          <w:szCs w:val="28"/>
          <w:lang w:eastAsia="nb-NO"/>
        </w:rPr>
        <w:drawing>
          <wp:inline distT="0" distB="0" distL="0" distR="0" wp14:anchorId="7B42694F" wp14:editId="3DCEE6FF">
            <wp:extent cx="4085590" cy="23526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085590" cy="2352675"/>
                    </a:xfrm>
                    <a:prstGeom prst="rect">
                      <a:avLst/>
                    </a:prstGeom>
                  </pic:spPr>
                </pic:pic>
              </a:graphicData>
            </a:graphic>
          </wp:inline>
        </w:drawing>
      </w:r>
    </w:p>
    <w:p w14:paraId="351D39AE" w14:textId="77777777" w:rsidR="00E01E53" w:rsidRDefault="00E01E53"/>
    <w:p w14:paraId="6B425567" w14:textId="11F79DAB" w:rsidR="00D45E26" w:rsidRDefault="006073D9" w:rsidP="006073D9">
      <w:pPr>
        <w:ind w:left="708"/>
      </w:pPr>
      <w:r>
        <w:t>U</w:t>
      </w:r>
      <w:r w:rsidR="00E01E53">
        <w:t xml:space="preserve">tviklingen </w:t>
      </w:r>
      <w:r>
        <w:t>samlet for hus og hytter 2011 - 2022</w:t>
      </w:r>
      <w:r w:rsidR="00E01E53">
        <w:t>:</w:t>
      </w:r>
    </w:p>
    <w:tbl>
      <w:tblPr>
        <w:tblW w:w="2960" w:type="dxa"/>
        <w:tblInd w:w="2108" w:type="dxa"/>
        <w:tblCellMar>
          <w:left w:w="70" w:type="dxa"/>
          <w:right w:w="70" w:type="dxa"/>
        </w:tblCellMar>
        <w:tblLook w:val="04A0" w:firstRow="1" w:lastRow="0" w:firstColumn="1" w:lastColumn="0" w:noHBand="0" w:noVBand="1"/>
      </w:tblPr>
      <w:tblGrid>
        <w:gridCol w:w="700"/>
        <w:gridCol w:w="1200"/>
        <w:gridCol w:w="1060"/>
      </w:tblGrid>
      <w:tr w:rsidR="00E01E53" w:rsidRPr="00E01E53" w14:paraId="7F3E6A2E" w14:textId="77777777" w:rsidTr="00E01E5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77A39" w14:textId="77777777" w:rsidR="00E01E53" w:rsidRPr="00E01E53" w:rsidRDefault="00E01E53" w:rsidP="00E01E53">
            <w:pPr>
              <w:spacing w:after="0"/>
              <w:jc w:val="left"/>
              <w:rPr>
                <w:rFonts w:ascii="Calibri" w:eastAsia="Times New Roman" w:hAnsi="Calibri" w:cs="Calibri"/>
                <w:color w:val="000000"/>
                <w:lang w:eastAsia="nb-NO"/>
              </w:rPr>
            </w:pPr>
            <w:r w:rsidRPr="00E01E53">
              <w:rPr>
                <w:rFonts w:ascii="Calibri" w:eastAsia="Times New Roman" w:hAnsi="Calibri" w:cs="Calibri"/>
                <w:color w:val="000000"/>
                <w:lang w:eastAsia="nb-NO"/>
              </w:rPr>
              <w:t>År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0E8B43A" w14:textId="77777777" w:rsidR="00E01E53" w:rsidRPr="00E01E53" w:rsidRDefault="00E01E53" w:rsidP="00E01E53">
            <w:pPr>
              <w:spacing w:after="0"/>
              <w:jc w:val="left"/>
              <w:rPr>
                <w:rFonts w:ascii="Calibri" w:eastAsia="Times New Roman" w:hAnsi="Calibri" w:cs="Calibri"/>
                <w:color w:val="000000"/>
                <w:lang w:eastAsia="nb-NO"/>
              </w:rPr>
            </w:pPr>
            <w:r w:rsidRPr="00E01E53">
              <w:rPr>
                <w:rFonts w:ascii="Calibri" w:eastAsia="Times New Roman" w:hAnsi="Calibri" w:cs="Calibri"/>
                <w:color w:val="000000"/>
                <w:lang w:eastAsia="nb-NO"/>
              </w:rPr>
              <w:t>Hus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A56CE8A" w14:textId="77777777" w:rsidR="00E01E53" w:rsidRPr="00E01E53" w:rsidRDefault="00E01E53" w:rsidP="00E01E53">
            <w:pPr>
              <w:spacing w:after="0"/>
              <w:jc w:val="left"/>
              <w:rPr>
                <w:rFonts w:ascii="Calibri" w:eastAsia="Times New Roman" w:hAnsi="Calibri" w:cs="Calibri"/>
                <w:color w:val="000000"/>
                <w:lang w:eastAsia="nb-NO"/>
              </w:rPr>
            </w:pPr>
            <w:r w:rsidRPr="00E01E53">
              <w:rPr>
                <w:rFonts w:ascii="Calibri" w:eastAsia="Times New Roman" w:hAnsi="Calibri" w:cs="Calibri"/>
                <w:color w:val="000000"/>
                <w:lang w:eastAsia="nb-NO"/>
              </w:rPr>
              <w:t>Hytte</w:t>
            </w:r>
          </w:p>
        </w:tc>
      </w:tr>
      <w:tr w:rsidR="00E01E53" w:rsidRPr="00E01E53" w14:paraId="545DC105" w14:textId="77777777" w:rsidTr="00E01E53">
        <w:trPr>
          <w:trHeight w:val="28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7C760D"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2011</w:t>
            </w:r>
          </w:p>
        </w:tc>
        <w:tc>
          <w:tcPr>
            <w:tcW w:w="1200" w:type="dxa"/>
            <w:tcBorders>
              <w:top w:val="nil"/>
              <w:left w:val="nil"/>
              <w:bottom w:val="single" w:sz="4" w:space="0" w:color="auto"/>
              <w:right w:val="single" w:sz="4" w:space="0" w:color="auto"/>
            </w:tcBorders>
            <w:shd w:val="clear" w:color="auto" w:fill="auto"/>
            <w:noWrap/>
            <w:vAlign w:val="bottom"/>
            <w:hideMark/>
          </w:tcPr>
          <w:p w14:paraId="79C996A1"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119414825</w:t>
            </w:r>
          </w:p>
        </w:tc>
        <w:tc>
          <w:tcPr>
            <w:tcW w:w="1060" w:type="dxa"/>
            <w:tcBorders>
              <w:top w:val="nil"/>
              <w:left w:val="nil"/>
              <w:bottom w:val="single" w:sz="4" w:space="0" w:color="auto"/>
              <w:right w:val="single" w:sz="4" w:space="0" w:color="auto"/>
            </w:tcBorders>
            <w:shd w:val="clear" w:color="auto" w:fill="auto"/>
            <w:noWrap/>
            <w:vAlign w:val="bottom"/>
            <w:hideMark/>
          </w:tcPr>
          <w:p w14:paraId="45A48A63"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17643015</w:t>
            </w:r>
          </w:p>
        </w:tc>
      </w:tr>
      <w:tr w:rsidR="00E01E53" w:rsidRPr="00E01E53" w14:paraId="645A0738" w14:textId="77777777" w:rsidTr="00E01E53">
        <w:trPr>
          <w:trHeight w:val="28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BC2BA7A"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2016</w:t>
            </w:r>
          </w:p>
        </w:tc>
        <w:tc>
          <w:tcPr>
            <w:tcW w:w="1200" w:type="dxa"/>
            <w:tcBorders>
              <w:top w:val="nil"/>
              <w:left w:val="nil"/>
              <w:bottom w:val="single" w:sz="4" w:space="0" w:color="auto"/>
              <w:right w:val="single" w:sz="4" w:space="0" w:color="auto"/>
            </w:tcBorders>
            <w:shd w:val="clear" w:color="auto" w:fill="auto"/>
            <w:noWrap/>
            <w:vAlign w:val="bottom"/>
            <w:hideMark/>
          </w:tcPr>
          <w:p w14:paraId="6878B61B"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153471817</w:t>
            </w:r>
          </w:p>
        </w:tc>
        <w:tc>
          <w:tcPr>
            <w:tcW w:w="1060" w:type="dxa"/>
            <w:tcBorders>
              <w:top w:val="nil"/>
              <w:left w:val="nil"/>
              <w:bottom w:val="single" w:sz="4" w:space="0" w:color="auto"/>
              <w:right w:val="single" w:sz="4" w:space="0" w:color="auto"/>
            </w:tcBorders>
            <w:shd w:val="clear" w:color="auto" w:fill="auto"/>
            <w:noWrap/>
            <w:vAlign w:val="bottom"/>
            <w:hideMark/>
          </w:tcPr>
          <w:p w14:paraId="79EF1733"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21689495</w:t>
            </w:r>
          </w:p>
        </w:tc>
      </w:tr>
      <w:tr w:rsidR="00E01E53" w:rsidRPr="00E01E53" w14:paraId="3AB2C478" w14:textId="77777777" w:rsidTr="00E01E53">
        <w:trPr>
          <w:trHeight w:val="28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CD3EDBF"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2021</w:t>
            </w:r>
          </w:p>
        </w:tc>
        <w:tc>
          <w:tcPr>
            <w:tcW w:w="1200" w:type="dxa"/>
            <w:tcBorders>
              <w:top w:val="nil"/>
              <w:left w:val="nil"/>
              <w:bottom w:val="single" w:sz="4" w:space="0" w:color="auto"/>
              <w:right w:val="single" w:sz="4" w:space="0" w:color="auto"/>
            </w:tcBorders>
            <w:shd w:val="clear" w:color="auto" w:fill="auto"/>
            <w:noWrap/>
            <w:vAlign w:val="bottom"/>
            <w:hideMark/>
          </w:tcPr>
          <w:p w14:paraId="1954A2A3"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168613334</w:t>
            </w:r>
          </w:p>
        </w:tc>
        <w:tc>
          <w:tcPr>
            <w:tcW w:w="1060" w:type="dxa"/>
            <w:tcBorders>
              <w:top w:val="nil"/>
              <w:left w:val="nil"/>
              <w:bottom w:val="single" w:sz="4" w:space="0" w:color="auto"/>
              <w:right w:val="single" w:sz="4" w:space="0" w:color="auto"/>
            </w:tcBorders>
            <w:shd w:val="clear" w:color="auto" w:fill="auto"/>
            <w:noWrap/>
            <w:vAlign w:val="bottom"/>
            <w:hideMark/>
          </w:tcPr>
          <w:p w14:paraId="5EF0106B"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22291334</w:t>
            </w:r>
          </w:p>
        </w:tc>
      </w:tr>
      <w:tr w:rsidR="00E01E53" w:rsidRPr="00E01E53" w14:paraId="56C6D1BC" w14:textId="77777777" w:rsidTr="00E01E53">
        <w:trPr>
          <w:trHeight w:val="28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7280323"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2022</w:t>
            </w:r>
          </w:p>
        </w:tc>
        <w:tc>
          <w:tcPr>
            <w:tcW w:w="1200" w:type="dxa"/>
            <w:tcBorders>
              <w:top w:val="nil"/>
              <w:left w:val="nil"/>
              <w:bottom w:val="single" w:sz="4" w:space="0" w:color="auto"/>
              <w:right w:val="single" w:sz="4" w:space="0" w:color="auto"/>
            </w:tcBorders>
            <w:shd w:val="clear" w:color="auto" w:fill="auto"/>
            <w:noWrap/>
            <w:vAlign w:val="bottom"/>
            <w:hideMark/>
          </w:tcPr>
          <w:p w14:paraId="550D43DC"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218000000</w:t>
            </w:r>
          </w:p>
        </w:tc>
        <w:tc>
          <w:tcPr>
            <w:tcW w:w="1060" w:type="dxa"/>
            <w:tcBorders>
              <w:top w:val="nil"/>
              <w:left w:val="nil"/>
              <w:bottom w:val="single" w:sz="4" w:space="0" w:color="auto"/>
              <w:right w:val="single" w:sz="4" w:space="0" w:color="auto"/>
            </w:tcBorders>
            <w:shd w:val="clear" w:color="auto" w:fill="auto"/>
            <w:noWrap/>
            <w:vAlign w:val="bottom"/>
            <w:hideMark/>
          </w:tcPr>
          <w:p w14:paraId="78F12935" w14:textId="77777777" w:rsidR="00E01E53" w:rsidRPr="00E01E53" w:rsidRDefault="00E01E53" w:rsidP="00E01E53">
            <w:pPr>
              <w:spacing w:after="0"/>
              <w:jc w:val="right"/>
              <w:rPr>
                <w:rFonts w:ascii="Calibri" w:eastAsia="Times New Roman" w:hAnsi="Calibri" w:cs="Calibri"/>
                <w:color w:val="000000"/>
                <w:lang w:eastAsia="nb-NO"/>
              </w:rPr>
            </w:pPr>
            <w:r w:rsidRPr="00E01E53">
              <w:rPr>
                <w:rFonts w:ascii="Calibri" w:eastAsia="Times New Roman" w:hAnsi="Calibri" w:cs="Calibri"/>
                <w:color w:val="000000"/>
                <w:lang w:eastAsia="nb-NO"/>
              </w:rPr>
              <w:t>50000000</w:t>
            </w:r>
          </w:p>
        </w:tc>
      </w:tr>
    </w:tbl>
    <w:p w14:paraId="58F22B75" w14:textId="77777777" w:rsidR="00E01E53" w:rsidRDefault="00E01E53"/>
    <w:p w14:paraId="24690053" w14:textId="565EA20D" w:rsidR="00E01E53" w:rsidRDefault="00E01E53">
      <w:r>
        <w:rPr>
          <w:noProof/>
          <w:lang w:eastAsia="nb-NO"/>
        </w:rPr>
        <w:drawing>
          <wp:inline distT="0" distB="0" distL="0" distR="0" wp14:anchorId="077BA61E" wp14:editId="448ECB62">
            <wp:extent cx="4010025" cy="2438400"/>
            <wp:effectExtent l="0" t="0" r="9525" b="1905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DACAC0" w14:textId="77777777" w:rsidR="00FF5D0B" w:rsidRDefault="00FF5D0B"/>
    <w:p w14:paraId="14753B79" w14:textId="77777777" w:rsidR="00750797" w:rsidRDefault="00750797"/>
    <w:p w14:paraId="0F8A6CA6" w14:textId="207B7EA7" w:rsidR="00FF5D0B" w:rsidRDefault="004F58F5" w:rsidP="004F58F5">
      <w:pPr>
        <w:ind w:firstLine="708"/>
      </w:pPr>
      <w:r>
        <w:lastRenderedPageBreak/>
        <w:t>U</w:t>
      </w:r>
      <w:r w:rsidR="00750797">
        <w:t>tvikling i prosentpoeng</w:t>
      </w:r>
      <w:r w:rsidR="00FF5D0B">
        <w:t xml:space="preserve"> </w:t>
      </w:r>
      <w:r w:rsidR="006073D9">
        <w:t>fra 2011 til 2022</w:t>
      </w:r>
      <w:r w:rsidR="00FF5D0B">
        <w:t>.</w:t>
      </w:r>
    </w:p>
    <w:p w14:paraId="53A0EE55" w14:textId="064AEC32" w:rsidR="00FF5D0B" w:rsidRDefault="00FF5D0B">
      <w:r>
        <w:rPr>
          <w:noProof/>
          <w:lang w:eastAsia="nb-NO"/>
        </w:rPr>
        <w:drawing>
          <wp:inline distT="0" distB="0" distL="0" distR="0" wp14:anchorId="0353F0A4" wp14:editId="3A84D1E6">
            <wp:extent cx="5095876" cy="3057525"/>
            <wp:effectExtent l="0" t="0" r="9525" b="9525"/>
            <wp:docPr id="3" name="Diagram 3" title="Økning iprosentpoeng fra 2011 til 2022 "/>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2BBE78" w14:textId="77777777" w:rsidR="006073D9" w:rsidRDefault="006073D9"/>
    <w:p w14:paraId="400BDC97" w14:textId="13EF6C82" w:rsidR="00087FA2" w:rsidRDefault="00535C22">
      <w:r>
        <w:t>Det ble mye diskusjon om forholdene rundt klaging og risikoen for at det k</w:t>
      </w:r>
      <w:r w:rsidR="00557B58">
        <w:t>an</w:t>
      </w:r>
      <w:r>
        <w:t xml:space="preserve"> ende med h</w:t>
      </w:r>
      <w:r w:rsidR="00557B58">
        <w:t>ø</w:t>
      </w:r>
      <w:r>
        <w:t>yere takst som den enkelte hytteeier selv er ansvarl</w:t>
      </w:r>
      <w:r w:rsidR="00557B58">
        <w:t>i</w:t>
      </w:r>
      <w:r>
        <w:t xml:space="preserve">g for å vurdere. </w:t>
      </w:r>
      <w:r w:rsidR="00087FA2" w:rsidRPr="005534C2">
        <w:t xml:space="preserve">Om man ønsker å klage på eiendomstaksten, les først hva som står på Min side på kommunens sider om eiendomsskatt slik at du får </w:t>
      </w:r>
      <w:r w:rsidR="00F208FE" w:rsidRPr="005534C2">
        <w:t xml:space="preserve">rett informasjon og grunnlag for klagen – husk å bruke skjema på kommunens side og </w:t>
      </w:r>
      <w:proofErr w:type="gramStart"/>
      <w:r w:rsidR="00F208FE" w:rsidRPr="005534C2">
        <w:t xml:space="preserve">fristen </w:t>
      </w:r>
      <w:r w:rsidR="00557B58">
        <w:t xml:space="preserve"> er</w:t>
      </w:r>
      <w:proofErr w:type="gramEnd"/>
      <w:r w:rsidR="00557B58">
        <w:t xml:space="preserve"> </w:t>
      </w:r>
      <w:r w:rsidR="00F208FE" w:rsidRPr="005534C2">
        <w:t>20.april.</w:t>
      </w:r>
    </w:p>
    <w:p w14:paraId="63226049" w14:textId="13F30D3E" w:rsidR="009835D3" w:rsidRDefault="009835D3">
      <w:r>
        <w:t>Det ble stilt spørsmål om gruppeklage</w:t>
      </w:r>
      <w:r w:rsidR="00D9111A">
        <w:t xml:space="preserve"> fordi medlemmer av FHF er hytteforeninger som mest sannsynlig har samme klagegrunnlag på tomteverdien av taksten. Det ble understreket at den enkelte hytteeier må selv klage for egen eiendom uansett om det er flere hytter i samme område som også ve</w:t>
      </w:r>
      <w:r w:rsidR="00737A86">
        <w:t>l</w:t>
      </w:r>
      <w:r w:rsidR="00D9111A">
        <w:t>ger å klage.</w:t>
      </w:r>
    </w:p>
    <w:p w14:paraId="0A3F385C" w14:textId="29ED31A5" w:rsidR="009835D3" w:rsidRDefault="009835D3">
      <w:r>
        <w:t xml:space="preserve">Det er åpenbart at det vil ta lang tid å behandle alle sakene som er forventet. Ved endret takst etter klagebehandling vil avregning komme etter vedtak med eventuell tilbakebetaling. </w:t>
      </w:r>
    </w:p>
    <w:p w14:paraId="48552D62" w14:textId="77777777" w:rsidR="00F01191" w:rsidRDefault="00F01191"/>
    <w:p w14:paraId="4FD1A976" w14:textId="71403C46" w:rsidR="00F208FE" w:rsidRPr="005534C2" w:rsidRDefault="00F208FE">
      <w:r w:rsidRPr="005534C2">
        <w:t xml:space="preserve">Medlemsmøtet ble avsluttet </w:t>
      </w:r>
      <w:proofErr w:type="spellStart"/>
      <w:r w:rsidRPr="005534C2">
        <w:t>ca</w:t>
      </w:r>
      <w:proofErr w:type="spellEnd"/>
      <w:r w:rsidRPr="005534C2">
        <w:t xml:space="preserve"> 17</w:t>
      </w:r>
      <w:r w:rsidR="00D9111A">
        <w:t>:</w:t>
      </w:r>
      <w:r w:rsidRPr="005534C2">
        <w:t>15 og leder takket Strand og Aas for informative innlegg og overrakte blomster.</w:t>
      </w:r>
    </w:p>
    <w:p w14:paraId="52EC3C39" w14:textId="3DF43169" w:rsidR="00F208FE" w:rsidRPr="005534C2" w:rsidRDefault="00F208FE">
      <w:r w:rsidRPr="005534C2">
        <w:t>Til avslutning henstilte leder at medlemmene engasjerte seg med i FHF s arbeide og kom me</w:t>
      </w:r>
      <w:r w:rsidRPr="00F01191">
        <w:rPr>
          <w:b/>
          <w:bCs/>
        </w:rPr>
        <w:t xml:space="preserve">d forslag til kandidater til </w:t>
      </w:r>
      <w:r w:rsidR="00704A1A" w:rsidRPr="00F01191">
        <w:rPr>
          <w:b/>
          <w:bCs/>
        </w:rPr>
        <w:t>valgkomit</w:t>
      </w:r>
      <w:r w:rsidR="007B6431" w:rsidRPr="00F01191">
        <w:rPr>
          <w:b/>
          <w:bCs/>
        </w:rPr>
        <w:t>e</w:t>
      </w:r>
      <w:r w:rsidR="00704A1A" w:rsidRPr="00F01191">
        <w:rPr>
          <w:b/>
          <w:bCs/>
        </w:rPr>
        <w:t>en/</w:t>
      </w:r>
      <w:r w:rsidRPr="00F01191">
        <w:rPr>
          <w:b/>
          <w:bCs/>
        </w:rPr>
        <w:t xml:space="preserve">styret for valg </w:t>
      </w:r>
      <w:r w:rsidR="00D9111A" w:rsidRPr="00F01191">
        <w:rPr>
          <w:b/>
          <w:bCs/>
        </w:rPr>
        <w:t>på årsmøtet medio august 2022.</w:t>
      </w:r>
    </w:p>
    <w:p w14:paraId="733A17F8" w14:textId="06BAEE6F" w:rsidR="007B6431" w:rsidRDefault="007B6431"/>
    <w:p w14:paraId="4C59C608" w14:textId="083FE449" w:rsidR="00F01191" w:rsidRPr="005534C2" w:rsidRDefault="00F01191">
      <w:r>
        <w:t>Fredrikstad 8.4.2022</w:t>
      </w:r>
    </w:p>
    <w:p w14:paraId="70A66310" w14:textId="372FE354" w:rsidR="007B6431" w:rsidRPr="005534C2" w:rsidRDefault="007B6431">
      <w:r w:rsidRPr="005534C2">
        <w:t>Referenter: Reidun Moe Bjelland/Rolf Hauge</w:t>
      </w:r>
    </w:p>
    <w:p w14:paraId="44DB76FA" w14:textId="77777777" w:rsidR="00C34037" w:rsidRPr="007619A9" w:rsidRDefault="00C34037">
      <w:pPr>
        <w:rPr>
          <w:sz w:val="28"/>
          <w:szCs w:val="28"/>
        </w:rPr>
      </w:pPr>
    </w:p>
    <w:sectPr w:rsidR="00C34037" w:rsidRPr="00761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13334"/>
    <w:multiLevelType w:val="hybridMultilevel"/>
    <w:tmpl w:val="FF4CB918"/>
    <w:lvl w:ilvl="0" w:tplc="7F82025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726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9"/>
    <w:rsid w:val="000174AC"/>
    <w:rsid w:val="00087FA2"/>
    <w:rsid w:val="0009038E"/>
    <w:rsid w:val="000F1BA4"/>
    <w:rsid w:val="00106595"/>
    <w:rsid w:val="00147B93"/>
    <w:rsid w:val="00152E89"/>
    <w:rsid w:val="001653AA"/>
    <w:rsid w:val="001B7D9E"/>
    <w:rsid w:val="001C0FC8"/>
    <w:rsid w:val="001D22A1"/>
    <w:rsid w:val="00213C74"/>
    <w:rsid w:val="00285E44"/>
    <w:rsid w:val="00292FD3"/>
    <w:rsid w:val="002B19A5"/>
    <w:rsid w:val="002D1460"/>
    <w:rsid w:val="002F0727"/>
    <w:rsid w:val="003B00AE"/>
    <w:rsid w:val="00434947"/>
    <w:rsid w:val="004F58F5"/>
    <w:rsid w:val="00535C22"/>
    <w:rsid w:val="005534C2"/>
    <w:rsid w:val="00557B58"/>
    <w:rsid w:val="006073D9"/>
    <w:rsid w:val="0061767C"/>
    <w:rsid w:val="006510B4"/>
    <w:rsid w:val="006637F2"/>
    <w:rsid w:val="00704A1A"/>
    <w:rsid w:val="0071218F"/>
    <w:rsid w:val="00726BD1"/>
    <w:rsid w:val="00737A86"/>
    <w:rsid w:val="00750797"/>
    <w:rsid w:val="007619A9"/>
    <w:rsid w:val="007B6431"/>
    <w:rsid w:val="007D1B3E"/>
    <w:rsid w:val="007D2660"/>
    <w:rsid w:val="008043D6"/>
    <w:rsid w:val="00821DF8"/>
    <w:rsid w:val="00876618"/>
    <w:rsid w:val="0093273D"/>
    <w:rsid w:val="009835D3"/>
    <w:rsid w:val="00A231DF"/>
    <w:rsid w:val="00AF6BF6"/>
    <w:rsid w:val="00B27ADD"/>
    <w:rsid w:val="00B452A0"/>
    <w:rsid w:val="00BA33AE"/>
    <w:rsid w:val="00C146C0"/>
    <w:rsid w:val="00C34037"/>
    <w:rsid w:val="00CB0FEC"/>
    <w:rsid w:val="00D45E26"/>
    <w:rsid w:val="00D9111A"/>
    <w:rsid w:val="00DC3C0E"/>
    <w:rsid w:val="00DE759B"/>
    <w:rsid w:val="00E01E53"/>
    <w:rsid w:val="00E10BA7"/>
    <w:rsid w:val="00ED0513"/>
    <w:rsid w:val="00EF5F96"/>
    <w:rsid w:val="00F01191"/>
    <w:rsid w:val="00F208FE"/>
    <w:rsid w:val="00F57404"/>
    <w:rsid w:val="00FB4A52"/>
    <w:rsid w:val="00FF5D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B04C"/>
  <w15:docId w15:val="{4BAAAF41-D4D3-4616-A154-0A986F22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7ADD"/>
    <w:pPr>
      <w:ind w:left="720"/>
      <w:contextualSpacing/>
    </w:pPr>
  </w:style>
  <w:style w:type="paragraph" w:styleId="Bobletekst">
    <w:name w:val="Balloon Text"/>
    <w:basedOn w:val="Normal"/>
    <w:link w:val="BobletekstTegn"/>
    <w:uiPriority w:val="99"/>
    <w:semiHidden/>
    <w:unhideWhenUsed/>
    <w:rsid w:val="002B19A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2B1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648580">
      <w:bodyDiv w:val="1"/>
      <w:marLeft w:val="0"/>
      <w:marRight w:val="0"/>
      <w:marTop w:val="0"/>
      <w:marBottom w:val="0"/>
      <w:divBdr>
        <w:top w:val="none" w:sz="0" w:space="0" w:color="auto"/>
        <w:left w:val="none" w:sz="0" w:space="0" w:color="auto"/>
        <w:bottom w:val="none" w:sz="0" w:space="0" w:color="auto"/>
        <w:right w:val="none" w:sz="0" w:space="0" w:color="auto"/>
      </w:divBdr>
    </w:div>
    <w:div w:id="17763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Dnb\Dokumenter\05.01.2017\Fredrikstad%20HytteForening%202021%20-%202022\Eskatt%20hytter%20og%20hus%202022%20Fred%20nytt%20forslag.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Dnb\Dokumenter\05.01.2017\Fredrikstad%20HytteForening%202021%20-%202022\Eskatt%20hytter%20og%20hus%202022%20Fred%20nytt%20forsla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7022709117882"/>
          <c:y val="6.0659813356663747E-2"/>
          <c:w val="0.63656692913385826"/>
          <c:h val="0.8326195683872849"/>
        </c:manualLayout>
      </c:layout>
      <c:lineChart>
        <c:grouping val="standard"/>
        <c:varyColors val="0"/>
        <c:ser>
          <c:idx val="0"/>
          <c:order val="0"/>
          <c:tx>
            <c:strRef>
              <c:f>'Ark1'!$B$19</c:f>
              <c:strCache>
                <c:ptCount val="1"/>
                <c:pt idx="0">
                  <c:v>Hus</c:v>
                </c:pt>
              </c:strCache>
            </c:strRef>
          </c:tx>
          <c:marker>
            <c:symbol val="none"/>
          </c:marker>
          <c:cat>
            <c:numRef>
              <c:f>'Ark1'!$A$25:$A$28</c:f>
              <c:numCache>
                <c:formatCode>General</c:formatCode>
                <c:ptCount val="4"/>
                <c:pt idx="0">
                  <c:v>2021</c:v>
                </c:pt>
                <c:pt idx="1">
                  <c:v>2016</c:v>
                </c:pt>
                <c:pt idx="2">
                  <c:v>2021</c:v>
                </c:pt>
                <c:pt idx="3">
                  <c:v>2022</c:v>
                </c:pt>
              </c:numCache>
            </c:numRef>
          </c:cat>
          <c:val>
            <c:numRef>
              <c:f>'Ark1'!$B$20:$B$23</c:f>
              <c:numCache>
                <c:formatCode>General</c:formatCode>
                <c:ptCount val="4"/>
                <c:pt idx="0">
                  <c:v>119414825</c:v>
                </c:pt>
                <c:pt idx="1">
                  <c:v>153471817</c:v>
                </c:pt>
                <c:pt idx="2">
                  <c:v>168613334</c:v>
                </c:pt>
                <c:pt idx="3">
                  <c:v>218000000</c:v>
                </c:pt>
              </c:numCache>
            </c:numRef>
          </c:val>
          <c:smooth val="0"/>
          <c:extLst>
            <c:ext xmlns:c16="http://schemas.microsoft.com/office/drawing/2014/chart" uri="{C3380CC4-5D6E-409C-BE32-E72D297353CC}">
              <c16:uniqueId val="{00000000-F9BB-4F36-AA70-E28778C19892}"/>
            </c:ext>
          </c:extLst>
        </c:ser>
        <c:ser>
          <c:idx val="1"/>
          <c:order val="1"/>
          <c:tx>
            <c:strRef>
              <c:f>'Ark1'!$C$19</c:f>
              <c:strCache>
                <c:ptCount val="1"/>
                <c:pt idx="0">
                  <c:v>Hytte</c:v>
                </c:pt>
              </c:strCache>
            </c:strRef>
          </c:tx>
          <c:marker>
            <c:symbol val="none"/>
          </c:marker>
          <c:cat>
            <c:numRef>
              <c:f>'Ark1'!$A$25:$A$28</c:f>
              <c:numCache>
                <c:formatCode>General</c:formatCode>
                <c:ptCount val="4"/>
                <c:pt idx="0">
                  <c:v>2021</c:v>
                </c:pt>
                <c:pt idx="1">
                  <c:v>2016</c:v>
                </c:pt>
                <c:pt idx="2">
                  <c:v>2021</c:v>
                </c:pt>
                <c:pt idx="3">
                  <c:v>2022</c:v>
                </c:pt>
              </c:numCache>
            </c:numRef>
          </c:cat>
          <c:val>
            <c:numRef>
              <c:f>'Ark1'!$C$20:$C$23</c:f>
              <c:numCache>
                <c:formatCode>General</c:formatCode>
                <c:ptCount val="4"/>
                <c:pt idx="0">
                  <c:v>17643015</c:v>
                </c:pt>
                <c:pt idx="1">
                  <c:v>21689495</c:v>
                </c:pt>
                <c:pt idx="2">
                  <c:v>22291334</c:v>
                </c:pt>
                <c:pt idx="3">
                  <c:v>50000000</c:v>
                </c:pt>
              </c:numCache>
            </c:numRef>
          </c:val>
          <c:smooth val="0"/>
          <c:extLst>
            <c:ext xmlns:c16="http://schemas.microsoft.com/office/drawing/2014/chart" uri="{C3380CC4-5D6E-409C-BE32-E72D297353CC}">
              <c16:uniqueId val="{00000001-F9BB-4F36-AA70-E28778C19892}"/>
            </c:ext>
          </c:extLst>
        </c:ser>
        <c:dLbls>
          <c:showLegendKey val="0"/>
          <c:showVal val="0"/>
          <c:showCatName val="0"/>
          <c:showSerName val="0"/>
          <c:showPercent val="0"/>
          <c:showBubbleSize val="0"/>
        </c:dLbls>
        <c:smooth val="0"/>
        <c:axId val="405849984"/>
        <c:axId val="405851520"/>
      </c:lineChart>
      <c:catAx>
        <c:axId val="405849984"/>
        <c:scaling>
          <c:orientation val="minMax"/>
        </c:scaling>
        <c:delete val="0"/>
        <c:axPos val="b"/>
        <c:numFmt formatCode="General" sourceLinked="1"/>
        <c:majorTickMark val="out"/>
        <c:minorTickMark val="none"/>
        <c:tickLblPos val="nextTo"/>
        <c:crossAx val="405851520"/>
        <c:crosses val="autoZero"/>
        <c:auto val="1"/>
        <c:lblAlgn val="ctr"/>
        <c:lblOffset val="100"/>
        <c:noMultiLvlLbl val="0"/>
      </c:catAx>
      <c:valAx>
        <c:axId val="405851520"/>
        <c:scaling>
          <c:orientation val="minMax"/>
        </c:scaling>
        <c:delete val="0"/>
        <c:axPos val="l"/>
        <c:majorGridlines/>
        <c:numFmt formatCode="General" sourceLinked="1"/>
        <c:majorTickMark val="out"/>
        <c:minorTickMark val="none"/>
        <c:tickLblPos val="nextTo"/>
        <c:crossAx val="4058499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08214250996409E-2"/>
          <c:y val="0.13673378827646543"/>
          <c:w val="0.75205949256342952"/>
          <c:h val="0.74728622922134735"/>
        </c:manualLayout>
      </c:layout>
      <c:lineChart>
        <c:grouping val="standard"/>
        <c:varyColors val="0"/>
        <c:ser>
          <c:idx val="0"/>
          <c:order val="0"/>
          <c:tx>
            <c:strRef>
              <c:f>'Ark1'!$C$55</c:f>
              <c:strCache>
                <c:ptCount val="1"/>
                <c:pt idx="0">
                  <c:v>Hus</c:v>
                </c:pt>
              </c:strCache>
            </c:strRef>
          </c:tx>
          <c:marker>
            <c:symbol val="none"/>
          </c:marker>
          <c:cat>
            <c:numRef>
              <c:f>'Ark1'!$B$56:$B$67</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'Ark1'!$C$56:$C$67</c:f>
              <c:numCache>
                <c:formatCode>General</c:formatCode>
                <c:ptCount val="12"/>
                <c:pt idx="0">
                  <c:v>71</c:v>
                </c:pt>
                <c:pt idx="1">
                  <c:v>75</c:v>
                </c:pt>
                <c:pt idx="2">
                  <c:v>79</c:v>
                </c:pt>
                <c:pt idx="3">
                  <c:v>83</c:v>
                </c:pt>
                <c:pt idx="4">
                  <c:v>87</c:v>
                </c:pt>
                <c:pt idx="5">
                  <c:v>91</c:v>
                </c:pt>
                <c:pt idx="6">
                  <c:v>92</c:v>
                </c:pt>
                <c:pt idx="7">
                  <c:v>94</c:v>
                </c:pt>
                <c:pt idx="8">
                  <c:v>96</c:v>
                </c:pt>
                <c:pt idx="9">
                  <c:v>98</c:v>
                </c:pt>
                <c:pt idx="10">
                  <c:v>100</c:v>
                </c:pt>
                <c:pt idx="11">
                  <c:v>132</c:v>
                </c:pt>
              </c:numCache>
            </c:numRef>
          </c:val>
          <c:smooth val="0"/>
          <c:extLst>
            <c:ext xmlns:c16="http://schemas.microsoft.com/office/drawing/2014/chart" uri="{C3380CC4-5D6E-409C-BE32-E72D297353CC}">
              <c16:uniqueId val="{00000000-541C-4E81-9597-D98B5B21C740}"/>
            </c:ext>
          </c:extLst>
        </c:ser>
        <c:ser>
          <c:idx val="1"/>
          <c:order val="1"/>
          <c:tx>
            <c:strRef>
              <c:f>'Ark1'!$D$55</c:f>
              <c:strCache>
                <c:ptCount val="1"/>
                <c:pt idx="0">
                  <c:v>Hytte</c:v>
                </c:pt>
              </c:strCache>
            </c:strRef>
          </c:tx>
          <c:marker>
            <c:symbol val="none"/>
          </c:marker>
          <c:cat>
            <c:numRef>
              <c:f>'Ark1'!$B$56:$B$67</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'Ark1'!$D$56:$D$67</c:f>
              <c:numCache>
                <c:formatCode>General</c:formatCode>
                <c:ptCount val="12"/>
                <c:pt idx="0">
                  <c:v>79</c:v>
                </c:pt>
                <c:pt idx="1">
                  <c:v>83</c:v>
                </c:pt>
                <c:pt idx="2">
                  <c:v>86</c:v>
                </c:pt>
                <c:pt idx="3">
                  <c:v>90</c:v>
                </c:pt>
                <c:pt idx="4">
                  <c:v>94</c:v>
                </c:pt>
                <c:pt idx="5">
                  <c:v>97</c:v>
                </c:pt>
                <c:pt idx="6">
                  <c:v>97</c:v>
                </c:pt>
                <c:pt idx="7">
                  <c:v>98</c:v>
                </c:pt>
                <c:pt idx="8">
                  <c:v>99</c:v>
                </c:pt>
                <c:pt idx="9">
                  <c:v>99</c:v>
                </c:pt>
                <c:pt idx="10">
                  <c:v>100</c:v>
                </c:pt>
                <c:pt idx="11">
                  <c:v>232</c:v>
                </c:pt>
              </c:numCache>
            </c:numRef>
          </c:val>
          <c:smooth val="0"/>
          <c:extLst>
            <c:ext xmlns:c16="http://schemas.microsoft.com/office/drawing/2014/chart" uri="{C3380CC4-5D6E-409C-BE32-E72D297353CC}">
              <c16:uniqueId val="{00000001-541C-4E81-9597-D98B5B21C740}"/>
            </c:ext>
          </c:extLst>
        </c:ser>
        <c:dLbls>
          <c:showLegendKey val="0"/>
          <c:showVal val="0"/>
          <c:showCatName val="0"/>
          <c:showSerName val="0"/>
          <c:showPercent val="0"/>
          <c:showBubbleSize val="0"/>
        </c:dLbls>
        <c:smooth val="0"/>
        <c:axId val="405864448"/>
        <c:axId val="405865984"/>
      </c:lineChart>
      <c:catAx>
        <c:axId val="405864448"/>
        <c:scaling>
          <c:orientation val="minMax"/>
        </c:scaling>
        <c:delete val="0"/>
        <c:axPos val="b"/>
        <c:numFmt formatCode="General" sourceLinked="1"/>
        <c:majorTickMark val="out"/>
        <c:minorTickMark val="none"/>
        <c:tickLblPos val="nextTo"/>
        <c:crossAx val="405865984"/>
        <c:crosses val="autoZero"/>
        <c:auto val="1"/>
        <c:lblAlgn val="ctr"/>
        <c:lblOffset val="100"/>
        <c:noMultiLvlLbl val="0"/>
      </c:catAx>
      <c:valAx>
        <c:axId val="405865984"/>
        <c:scaling>
          <c:orientation val="minMax"/>
        </c:scaling>
        <c:delete val="0"/>
        <c:axPos val="l"/>
        <c:majorGridlines/>
        <c:numFmt formatCode="General" sourceLinked="1"/>
        <c:majorTickMark val="out"/>
        <c:minorTickMark val="none"/>
        <c:tickLblPos val="nextTo"/>
        <c:crossAx val="4058644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0.26415</cdr:x>
      <cdr:y>0.06231</cdr:y>
    </cdr:from>
    <cdr:to>
      <cdr:x>0.73413</cdr:x>
      <cdr:y>0.15576</cdr:y>
    </cdr:to>
    <cdr:sp macro="" textlink="">
      <cdr:nvSpPr>
        <cdr:cNvPr id="2" name="TekstSylinder 1"/>
        <cdr:cNvSpPr txBox="1"/>
      </cdr:nvSpPr>
      <cdr:spPr>
        <a:xfrm xmlns:a="http://schemas.openxmlformats.org/drawingml/2006/main">
          <a:off x="1466851" y="190500"/>
          <a:ext cx="26098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nb-NO" sz="1100"/>
        </a:p>
      </cdr:txBody>
    </cdr:sp>
  </cdr:relSizeAnchor>
  <cdr:relSizeAnchor xmlns:cdr="http://schemas.openxmlformats.org/drawingml/2006/chartDrawing">
    <cdr:from>
      <cdr:x>0.15514</cdr:x>
      <cdr:y>0.01869</cdr:y>
    </cdr:from>
    <cdr:to>
      <cdr:x>0.70547</cdr:x>
      <cdr:y>0.11639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90575" y="57150"/>
          <a:ext cx="2804403" cy="298730"/>
        </a:xfrm>
        <a:prstGeom xmlns:a="http://schemas.openxmlformats.org/drawingml/2006/main" prst="rect">
          <a:avLst/>
        </a:prstGeom>
      </cdr:spPr>
    </cdr:pic>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6500</Characters>
  <Application>Microsoft Office Word</Application>
  <DocSecurity>4</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A. Hauge</dc:creator>
  <cp:lastModifiedBy>Rolf A. Hauge</cp:lastModifiedBy>
  <cp:revision>2</cp:revision>
  <cp:lastPrinted>2022-04-07T21:34:00Z</cp:lastPrinted>
  <dcterms:created xsi:type="dcterms:W3CDTF">2022-04-11T08:06:00Z</dcterms:created>
  <dcterms:modified xsi:type="dcterms:W3CDTF">2022-04-11T08:06:00Z</dcterms:modified>
</cp:coreProperties>
</file>